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22C7D51E"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4F32C5">
        <w:rPr>
          <w:rFonts w:ascii="Arial" w:hAnsi="Arial" w:cs="Arial"/>
          <w:sz w:val="24"/>
          <w:szCs w:val="28"/>
          <w:lang w:val="en-CA"/>
        </w:rPr>
        <w:t>8</w:t>
      </w:r>
      <w:r w:rsidR="00C05458">
        <w:rPr>
          <w:rFonts w:ascii="Arial" w:hAnsi="Arial" w:cs="Arial"/>
          <w:sz w:val="24"/>
          <w:szCs w:val="28"/>
          <w:lang w:val="en-CA"/>
        </w:rPr>
        <w:t>-e</w:t>
      </w:r>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w:t>
      </w:r>
      <w:r w:rsidR="00142C2E">
        <w:rPr>
          <w:rFonts w:ascii="Arial" w:hAnsi="Arial" w:cs="Arial"/>
          <w:sz w:val="24"/>
          <w:szCs w:val="28"/>
          <w:lang w:val="en-CA"/>
        </w:rPr>
        <w:t>1</w:t>
      </w:r>
      <w:r w:rsidR="00A747B9">
        <w:rPr>
          <w:rFonts w:ascii="Arial" w:hAnsi="Arial" w:cs="Arial"/>
          <w:sz w:val="24"/>
          <w:szCs w:val="28"/>
          <w:lang w:val="en-CA"/>
        </w:rPr>
        <w:t>02364</w:t>
      </w:r>
    </w:p>
    <w:p w14:paraId="4F58942D" w14:textId="73B8DA7B" w:rsidR="00D80957" w:rsidRPr="00457F73" w:rsidRDefault="00AA35A3"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Electronic Meeting</w:t>
      </w:r>
      <w:r w:rsidR="00A2225E">
        <w:rPr>
          <w:rFonts w:ascii="Arial" w:hAnsi="Arial" w:cs="Arial"/>
          <w:sz w:val="24"/>
          <w:szCs w:val="28"/>
          <w:lang w:val="en-CA"/>
        </w:rPr>
        <w:t xml:space="preserve">, </w:t>
      </w:r>
      <w:r w:rsidR="00142C2E">
        <w:rPr>
          <w:rFonts w:ascii="Arial" w:hAnsi="Arial" w:cs="Arial"/>
          <w:sz w:val="24"/>
          <w:szCs w:val="28"/>
          <w:lang w:val="en-CA"/>
        </w:rPr>
        <w:t xml:space="preserve">January 25 </w:t>
      </w:r>
      <w:r w:rsidR="00946E1F">
        <w:rPr>
          <w:rFonts w:ascii="Arial" w:hAnsi="Arial" w:cs="Arial"/>
          <w:sz w:val="24"/>
          <w:szCs w:val="28"/>
          <w:lang w:val="en-CA"/>
        </w:rPr>
        <w:t xml:space="preserve">– </w:t>
      </w:r>
      <w:r w:rsidR="00142C2E">
        <w:rPr>
          <w:rFonts w:ascii="Arial" w:hAnsi="Arial" w:cs="Arial"/>
          <w:sz w:val="24"/>
          <w:szCs w:val="28"/>
          <w:lang w:val="en-CA"/>
        </w:rPr>
        <w:t>February 5</w:t>
      </w:r>
      <w:r w:rsidR="00347CC4">
        <w:rPr>
          <w:rFonts w:ascii="Arial" w:hAnsi="Arial" w:cs="Arial"/>
          <w:sz w:val="24"/>
          <w:szCs w:val="28"/>
          <w:lang w:val="en-CA"/>
        </w:rPr>
        <w:t>, 20</w:t>
      </w:r>
      <w:r>
        <w:rPr>
          <w:rFonts w:ascii="Arial" w:hAnsi="Arial" w:cs="Arial"/>
          <w:sz w:val="24"/>
          <w:szCs w:val="28"/>
          <w:lang w:val="en-CA"/>
        </w:rPr>
        <w:t>2</w:t>
      </w:r>
      <w:r w:rsidR="00142C2E">
        <w:rPr>
          <w:rFonts w:ascii="Arial" w:hAnsi="Arial" w:cs="Arial"/>
          <w:sz w:val="24"/>
          <w:szCs w:val="28"/>
          <w:lang w:val="en-CA"/>
        </w:rPr>
        <w:t>1</w:t>
      </w:r>
    </w:p>
    <w:p w14:paraId="14395BAA" w14:textId="6391F13B" w:rsidR="00D80957" w:rsidRPr="00D526EB" w:rsidRDefault="00D80957" w:rsidP="0033186E">
      <w:pPr>
        <w:tabs>
          <w:tab w:val="left" w:pos="1985"/>
        </w:tabs>
        <w:spacing w:before="240" w:after="0"/>
        <w:jc w:val="both"/>
        <w:rPr>
          <w:rFonts w:ascii="Arial" w:hAnsi="Arial" w:cs="Arial"/>
          <w:bCs/>
          <w:sz w:val="22"/>
          <w:szCs w:val="22"/>
          <w:lang w:val="en-US"/>
        </w:rPr>
      </w:pPr>
      <w:r w:rsidRPr="00D526EB">
        <w:rPr>
          <w:rFonts w:ascii="Arial" w:hAnsi="Arial" w:cs="Arial"/>
          <w:b/>
          <w:sz w:val="22"/>
          <w:szCs w:val="22"/>
          <w:lang w:val="en-US"/>
        </w:rPr>
        <w:t>Agenda Item:</w:t>
      </w:r>
      <w:r w:rsidRPr="00D526EB">
        <w:rPr>
          <w:rFonts w:ascii="Arial" w:hAnsi="Arial" w:cs="Arial"/>
          <w:b/>
          <w:sz w:val="22"/>
          <w:szCs w:val="22"/>
          <w:lang w:val="en-US"/>
        </w:rPr>
        <w:tab/>
      </w:r>
      <w:r w:rsidR="006F4378" w:rsidRPr="006F4378">
        <w:rPr>
          <w:rFonts w:ascii="Arial" w:hAnsi="Arial" w:cs="Arial"/>
          <w:sz w:val="22"/>
          <w:szCs w:val="22"/>
          <w:lang w:val="en-US"/>
        </w:rPr>
        <w:t>11.4.2.2</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bookmarkStart w:id="1" w:name="_GoBack"/>
      <w:bookmarkEnd w:id="1"/>
    </w:p>
    <w:p w14:paraId="5303D1C4" w14:textId="19FB9E12" w:rsidR="00C43625"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142C2E">
        <w:rPr>
          <w:rFonts w:ascii="Arial" w:hAnsi="Arial" w:cs="Arial"/>
          <w:sz w:val="22"/>
          <w:szCs w:val="22"/>
          <w:lang w:val="en-CA"/>
        </w:rPr>
        <w:t xml:space="preserve">On </w:t>
      </w:r>
      <w:r w:rsidR="00C43625">
        <w:rPr>
          <w:rFonts w:ascii="Arial" w:hAnsi="Arial" w:cs="Arial"/>
          <w:sz w:val="22"/>
          <w:szCs w:val="22"/>
          <w:lang w:val="en-CA"/>
        </w:rPr>
        <w:t>handover with PSCell</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2" w:name="OLE_LINK13"/>
      <w:bookmarkStart w:id="3" w:name="OLE_LINK14"/>
    </w:p>
    <w:p w14:paraId="71D5C73B" w14:textId="6114EA18" w:rsidR="005E6DDB" w:rsidRDefault="005E6DDB" w:rsidP="00142C2E">
      <w:pPr>
        <w:rPr>
          <w:sz w:val="22"/>
          <w:lang w:val="en-CA"/>
        </w:rPr>
      </w:pPr>
      <w:r>
        <w:rPr>
          <w:sz w:val="22"/>
          <w:lang w:val="en-CA"/>
        </w:rPr>
        <w:t xml:space="preserve">Work on the Rel-17 WI on </w:t>
      </w:r>
      <w:r w:rsidRPr="005E6DDB">
        <w:rPr>
          <w:sz w:val="22"/>
          <w:lang w:val="en-CA"/>
        </w:rPr>
        <w:t>NR RRM further enhancement</w:t>
      </w:r>
      <w:r>
        <w:rPr>
          <w:sz w:val="22"/>
          <w:lang w:val="en-CA"/>
        </w:rPr>
        <w:t xml:space="preserve"> contains three objectives: SRS antenna port switching, HO with PSCell, and PUCCH SCell activation/deactivation.</w:t>
      </w:r>
    </w:p>
    <w:p w14:paraId="46C4872F" w14:textId="3DD82420" w:rsidR="00515947" w:rsidRPr="005E6DDB" w:rsidRDefault="005E6DDB" w:rsidP="00142C2E">
      <w:pPr>
        <w:rPr>
          <w:sz w:val="22"/>
        </w:rPr>
      </w:pPr>
      <w:r>
        <w:rPr>
          <w:sz w:val="22"/>
          <w:lang w:val="en-CA"/>
        </w:rPr>
        <w:t>In this contribution we provide input on the Handover with PSCell objective.</w:t>
      </w:r>
    </w:p>
    <w:p w14:paraId="6CE97566" w14:textId="78BDE04D" w:rsidR="004E2B9B" w:rsidRDefault="00515947" w:rsidP="004E2B9B">
      <w:pPr>
        <w:pStyle w:val="Heading1"/>
        <w:ind w:left="431" w:hanging="431"/>
        <w:rPr>
          <w:szCs w:val="36"/>
          <w:lang w:val="en-CA"/>
        </w:rPr>
      </w:pPr>
      <w:r>
        <w:rPr>
          <w:szCs w:val="36"/>
          <w:lang w:val="en-CA"/>
        </w:rPr>
        <w:t>Discussion</w:t>
      </w:r>
    </w:p>
    <w:p w14:paraId="4E9694AF" w14:textId="603A1A11" w:rsidR="009E34AE" w:rsidRDefault="00A33C9F" w:rsidP="005349D3">
      <w:pPr>
        <w:spacing w:after="0"/>
        <w:rPr>
          <w:rFonts w:eastAsia="Times New Roman"/>
          <w:sz w:val="22"/>
          <w:szCs w:val="22"/>
          <w:lang w:eastAsia="ko-KR"/>
        </w:rPr>
      </w:pPr>
      <w:r>
        <w:rPr>
          <w:rFonts w:eastAsia="Times New Roman"/>
          <w:sz w:val="22"/>
          <w:szCs w:val="22"/>
          <w:lang w:eastAsia="ko-KR"/>
        </w:rPr>
        <w:t xml:space="preserve">In the WID </w:t>
      </w:r>
      <w:r w:rsidR="005349D3">
        <w:rPr>
          <w:rFonts w:eastAsia="Times New Roman"/>
          <w:sz w:val="22"/>
          <w:szCs w:val="22"/>
          <w:lang w:eastAsia="ko-KR"/>
        </w:rPr>
        <w:fldChar w:fldCharType="begin"/>
      </w:r>
      <w:r w:rsidR="005349D3">
        <w:rPr>
          <w:rFonts w:eastAsia="Times New Roman"/>
          <w:sz w:val="22"/>
          <w:szCs w:val="22"/>
          <w:lang w:eastAsia="ko-KR"/>
        </w:rPr>
        <w:instrText xml:space="preserve"> REF _Ref61004649 \r \h </w:instrText>
      </w:r>
      <w:r w:rsidR="005349D3">
        <w:rPr>
          <w:rFonts w:eastAsia="Times New Roman"/>
          <w:sz w:val="22"/>
          <w:szCs w:val="22"/>
          <w:lang w:eastAsia="ko-KR"/>
        </w:rPr>
      </w:r>
      <w:r w:rsidR="005349D3">
        <w:rPr>
          <w:rFonts w:eastAsia="Times New Roman"/>
          <w:sz w:val="22"/>
          <w:szCs w:val="22"/>
          <w:lang w:eastAsia="ko-KR"/>
        </w:rPr>
        <w:fldChar w:fldCharType="separate"/>
      </w:r>
      <w:r w:rsidR="005349D3">
        <w:rPr>
          <w:rFonts w:eastAsia="Times New Roman"/>
          <w:sz w:val="22"/>
          <w:szCs w:val="22"/>
          <w:lang w:eastAsia="ko-KR"/>
        </w:rPr>
        <w:t>[1]</w:t>
      </w:r>
      <w:r w:rsidR="005349D3">
        <w:rPr>
          <w:rFonts w:eastAsia="Times New Roman"/>
          <w:sz w:val="22"/>
          <w:szCs w:val="22"/>
          <w:lang w:eastAsia="ko-KR"/>
        </w:rPr>
        <w:fldChar w:fldCharType="end"/>
      </w:r>
      <w:r>
        <w:rPr>
          <w:rFonts w:eastAsia="Times New Roman"/>
          <w:sz w:val="22"/>
          <w:szCs w:val="22"/>
          <w:lang w:eastAsia="ko-KR"/>
        </w:rPr>
        <w:t xml:space="preserve">, </w:t>
      </w:r>
      <w:r w:rsidR="005349D3">
        <w:rPr>
          <w:rFonts w:eastAsia="Times New Roman"/>
          <w:sz w:val="22"/>
          <w:szCs w:val="22"/>
          <w:lang w:eastAsia="ko-KR"/>
        </w:rPr>
        <w:t>the following justification is provided for introduction of RAN4 requirements for Handover with PSCell:</w:t>
      </w:r>
    </w:p>
    <w:p w14:paraId="74DFD5DB" w14:textId="77777777" w:rsidR="009E34AE" w:rsidRDefault="009E34AE" w:rsidP="0093067B">
      <w:pPr>
        <w:spacing w:after="0"/>
        <w:rPr>
          <w:rFonts w:eastAsia="Times New Roman"/>
          <w:sz w:val="22"/>
          <w:szCs w:val="22"/>
          <w:lang w:eastAsia="ko-KR"/>
        </w:rPr>
      </w:pPr>
    </w:p>
    <w:p w14:paraId="337B31E1" w14:textId="77777777" w:rsidR="009E34AE" w:rsidRPr="009E34AE" w:rsidRDefault="009E34AE" w:rsidP="00605C35">
      <w:pPr>
        <w:numPr>
          <w:ilvl w:val="0"/>
          <w:numId w:val="11"/>
        </w:numPr>
        <w:overflowPunct w:val="0"/>
        <w:autoSpaceDE w:val="0"/>
        <w:autoSpaceDN w:val="0"/>
        <w:adjustRightInd w:val="0"/>
        <w:spacing w:before="120" w:after="120"/>
        <w:contextualSpacing/>
        <w:jc w:val="both"/>
        <w:textAlignment w:val="baseline"/>
      </w:pPr>
      <w:r w:rsidRPr="009E34AE">
        <w:t>HO with PSCell</w:t>
      </w:r>
    </w:p>
    <w:p w14:paraId="18356267" w14:textId="77777777" w:rsidR="009E34AE" w:rsidRPr="009E34AE" w:rsidRDefault="009E34AE" w:rsidP="00605C35">
      <w:pPr>
        <w:numPr>
          <w:ilvl w:val="1"/>
          <w:numId w:val="11"/>
        </w:numPr>
        <w:overflowPunct w:val="0"/>
        <w:autoSpaceDE w:val="0"/>
        <w:autoSpaceDN w:val="0"/>
        <w:adjustRightInd w:val="0"/>
        <w:spacing w:before="120" w:after="120"/>
        <w:contextualSpacing/>
        <w:jc w:val="both"/>
        <w:textAlignment w:val="baseline"/>
      </w:pPr>
      <w:r w:rsidRPr="009E34AE">
        <w:t xml:space="preserve">In Rel-16 RAN2 has introduced support of HO from NR SA to EN-DC, as indicated in LS R2-1916600. Besides the inter-RAT HO, RAN2 has also supported intra-RAT HO with PSCell. The corresponding RRM requirements for these procedures are also missing. </w:t>
      </w:r>
    </w:p>
    <w:p w14:paraId="360DDD96" w14:textId="4CAFF233" w:rsidR="009E34AE" w:rsidRDefault="009E34AE" w:rsidP="0093067B">
      <w:pPr>
        <w:spacing w:after="0"/>
        <w:rPr>
          <w:rFonts w:eastAsia="Times New Roman"/>
          <w:sz w:val="22"/>
          <w:szCs w:val="22"/>
          <w:lang w:eastAsia="ko-KR"/>
        </w:rPr>
      </w:pPr>
    </w:p>
    <w:p w14:paraId="0C8BE2CE" w14:textId="7BAF59A2" w:rsidR="009E34AE" w:rsidRDefault="00A33C9F" w:rsidP="0093067B">
      <w:pPr>
        <w:spacing w:after="0"/>
        <w:rPr>
          <w:rFonts w:eastAsia="Times New Roman"/>
          <w:sz w:val="22"/>
          <w:szCs w:val="22"/>
          <w:lang w:eastAsia="ko-KR"/>
        </w:rPr>
      </w:pPr>
      <w:r>
        <w:rPr>
          <w:rFonts w:eastAsia="Times New Roman"/>
          <w:sz w:val="22"/>
          <w:szCs w:val="22"/>
          <w:lang w:eastAsia="ko-KR"/>
        </w:rPr>
        <w:t xml:space="preserve">The </w:t>
      </w:r>
      <w:r w:rsidR="00701328">
        <w:rPr>
          <w:rFonts w:eastAsia="Times New Roman"/>
          <w:sz w:val="22"/>
          <w:szCs w:val="22"/>
          <w:lang w:eastAsia="ko-KR"/>
        </w:rPr>
        <w:t>core requirement and performance requirement objectives are as follows</w:t>
      </w:r>
      <w:r>
        <w:rPr>
          <w:rFonts w:eastAsia="Times New Roman"/>
          <w:sz w:val="22"/>
          <w:szCs w:val="22"/>
          <w:lang w:eastAsia="ko-KR"/>
        </w:rPr>
        <w:t>:</w:t>
      </w:r>
    </w:p>
    <w:p w14:paraId="7C1C9EA0" w14:textId="110EA5F3" w:rsidR="00A33C9F" w:rsidRDefault="00A33C9F" w:rsidP="0093067B">
      <w:pPr>
        <w:spacing w:after="0"/>
        <w:rPr>
          <w:rFonts w:eastAsia="Times New Roman"/>
          <w:sz w:val="22"/>
          <w:szCs w:val="22"/>
          <w:lang w:eastAsia="ko-KR"/>
        </w:rPr>
      </w:pPr>
    </w:p>
    <w:p w14:paraId="7A0105C2" w14:textId="13FF8FB9" w:rsidR="00701328" w:rsidRPr="00937499" w:rsidRDefault="00701328" w:rsidP="00937499">
      <w:pPr>
        <w:pStyle w:val="ListParagraph"/>
        <w:numPr>
          <w:ilvl w:val="0"/>
          <w:numId w:val="22"/>
        </w:numPr>
        <w:spacing w:after="0"/>
        <w:rPr>
          <w:rFonts w:eastAsia="Times New Roman"/>
          <w:sz w:val="22"/>
          <w:szCs w:val="22"/>
          <w:lang w:eastAsia="ko-KR"/>
        </w:rPr>
      </w:pPr>
      <w:r w:rsidRPr="00937499">
        <w:rPr>
          <w:rFonts w:eastAsia="Times New Roman"/>
          <w:sz w:val="22"/>
          <w:szCs w:val="22"/>
          <w:lang w:eastAsia="ko-KR"/>
        </w:rPr>
        <w:t>Core requirement</w:t>
      </w:r>
      <w:r w:rsidR="00473F90">
        <w:rPr>
          <w:rFonts w:eastAsia="Times New Roman"/>
          <w:sz w:val="22"/>
          <w:szCs w:val="22"/>
          <w:lang w:eastAsia="ko-KR"/>
        </w:rPr>
        <w:t>s</w:t>
      </w:r>
      <w:r w:rsidRPr="00937499">
        <w:rPr>
          <w:rFonts w:eastAsia="Times New Roman"/>
          <w:sz w:val="22"/>
          <w:szCs w:val="22"/>
          <w:lang w:eastAsia="ko-KR"/>
        </w:rPr>
        <w:t>:</w:t>
      </w:r>
    </w:p>
    <w:p w14:paraId="459F8A0A" w14:textId="77777777" w:rsidR="009E34AE" w:rsidRPr="009E34AE" w:rsidRDefault="009E34AE" w:rsidP="00701328">
      <w:pPr>
        <w:numPr>
          <w:ilvl w:val="0"/>
          <w:numId w:val="13"/>
        </w:numPr>
        <w:overflowPunct w:val="0"/>
        <w:autoSpaceDE w:val="0"/>
        <w:autoSpaceDN w:val="0"/>
        <w:adjustRightInd w:val="0"/>
        <w:spacing w:after="120"/>
        <w:ind w:left="1004"/>
        <w:textAlignment w:val="baseline"/>
        <w:rPr>
          <w:bCs/>
          <w:kern w:val="24"/>
        </w:rPr>
      </w:pPr>
      <w:r w:rsidRPr="009E34AE">
        <w:rPr>
          <w:bCs/>
          <w:kern w:val="24"/>
        </w:rPr>
        <w:t>HO with PSCell [RAN4]</w:t>
      </w:r>
    </w:p>
    <w:p w14:paraId="147F8BCF" w14:textId="77777777" w:rsidR="009E34AE" w:rsidRPr="009E34AE" w:rsidRDefault="009E34AE" w:rsidP="00701328">
      <w:pPr>
        <w:numPr>
          <w:ilvl w:val="1"/>
          <w:numId w:val="12"/>
        </w:numPr>
        <w:tabs>
          <w:tab w:val="clear" w:pos="1440"/>
          <w:tab w:val="num" w:pos="1724"/>
        </w:tabs>
        <w:overflowPunct w:val="0"/>
        <w:autoSpaceDE w:val="0"/>
        <w:autoSpaceDN w:val="0"/>
        <w:adjustRightInd w:val="0"/>
        <w:spacing w:after="0"/>
        <w:ind w:left="1724"/>
        <w:textAlignment w:val="baseline"/>
        <w:rPr>
          <w:kern w:val="24"/>
          <w:sz w:val="24"/>
          <w:szCs w:val="24"/>
          <w:lang w:val="en-US"/>
        </w:rPr>
      </w:pPr>
      <w:r w:rsidRPr="009E34AE">
        <w:rPr>
          <w:kern w:val="24"/>
          <w:lang w:val="en-US"/>
        </w:rPr>
        <w:t>Determine the scenarios for HO with PSCell for which RRM requirements are to be specified</w:t>
      </w:r>
    </w:p>
    <w:p w14:paraId="7C23466F" w14:textId="77777777" w:rsidR="009E34AE" w:rsidRPr="009E34AE" w:rsidRDefault="009E34AE" w:rsidP="00701328">
      <w:pPr>
        <w:numPr>
          <w:ilvl w:val="2"/>
          <w:numId w:val="12"/>
        </w:numPr>
        <w:tabs>
          <w:tab w:val="clear" w:pos="2160"/>
          <w:tab w:val="num" w:pos="2444"/>
        </w:tabs>
        <w:overflowPunct w:val="0"/>
        <w:autoSpaceDE w:val="0"/>
        <w:autoSpaceDN w:val="0"/>
        <w:adjustRightInd w:val="0"/>
        <w:spacing w:after="0"/>
        <w:ind w:left="2444"/>
        <w:textAlignment w:val="baseline"/>
        <w:rPr>
          <w:kern w:val="24"/>
          <w:sz w:val="24"/>
          <w:szCs w:val="24"/>
          <w:lang w:val="en-US"/>
        </w:rPr>
      </w:pPr>
      <w:r w:rsidRPr="009E34AE">
        <w:rPr>
          <w:kern w:val="24"/>
          <w:lang w:val="en-US"/>
        </w:rPr>
        <w:t>from NR SA to EN-DC</w:t>
      </w:r>
    </w:p>
    <w:p w14:paraId="7052000A" w14:textId="77777777" w:rsidR="009E34AE" w:rsidRPr="009E34AE" w:rsidRDefault="009E34AE" w:rsidP="00701328">
      <w:pPr>
        <w:numPr>
          <w:ilvl w:val="2"/>
          <w:numId w:val="12"/>
        </w:numPr>
        <w:tabs>
          <w:tab w:val="clear" w:pos="2160"/>
          <w:tab w:val="num" w:pos="2444"/>
        </w:tabs>
        <w:overflowPunct w:val="0"/>
        <w:autoSpaceDE w:val="0"/>
        <w:autoSpaceDN w:val="0"/>
        <w:adjustRightInd w:val="0"/>
        <w:spacing w:after="0"/>
        <w:ind w:left="2444"/>
        <w:textAlignment w:val="baseline"/>
        <w:rPr>
          <w:kern w:val="24"/>
          <w:sz w:val="24"/>
          <w:szCs w:val="24"/>
          <w:lang w:val="en-US"/>
        </w:rPr>
      </w:pPr>
      <w:r w:rsidRPr="009E34AE">
        <w:rPr>
          <w:kern w:val="24"/>
          <w:lang w:val="en-US"/>
        </w:rPr>
        <w:t>from EN-DC to EN-DC</w:t>
      </w:r>
    </w:p>
    <w:p w14:paraId="14D8793F" w14:textId="77777777" w:rsidR="009E34AE" w:rsidRPr="009E34AE" w:rsidRDefault="009E34AE" w:rsidP="00701328">
      <w:pPr>
        <w:numPr>
          <w:ilvl w:val="2"/>
          <w:numId w:val="12"/>
        </w:numPr>
        <w:tabs>
          <w:tab w:val="clear" w:pos="2160"/>
          <w:tab w:val="num" w:pos="2444"/>
        </w:tabs>
        <w:overflowPunct w:val="0"/>
        <w:autoSpaceDE w:val="0"/>
        <w:autoSpaceDN w:val="0"/>
        <w:adjustRightInd w:val="0"/>
        <w:spacing w:after="0"/>
        <w:ind w:left="2444"/>
        <w:textAlignment w:val="baseline"/>
        <w:rPr>
          <w:kern w:val="24"/>
          <w:sz w:val="24"/>
          <w:szCs w:val="24"/>
          <w:lang w:val="en-US"/>
        </w:rPr>
      </w:pPr>
      <w:r w:rsidRPr="009E34AE">
        <w:rPr>
          <w:kern w:val="24"/>
          <w:lang w:val="en-US"/>
        </w:rPr>
        <w:t>from NE-DC to NE-DC</w:t>
      </w:r>
    </w:p>
    <w:p w14:paraId="4FB011DE" w14:textId="77777777" w:rsidR="009E34AE" w:rsidRPr="009E34AE" w:rsidRDefault="009E34AE" w:rsidP="00701328">
      <w:pPr>
        <w:numPr>
          <w:ilvl w:val="2"/>
          <w:numId w:val="12"/>
        </w:numPr>
        <w:tabs>
          <w:tab w:val="clear" w:pos="2160"/>
          <w:tab w:val="num" w:pos="2444"/>
        </w:tabs>
        <w:overflowPunct w:val="0"/>
        <w:autoSpaceDE w:val="0"/>
        <w:autoSpaceDN w:val="0"/>
        <w:adjustRightInd w:val="0"/>
        <w:ind w:left="2444"/>
        <w:textAlignment w:val="baseline"/>
        <w:rPr>
          <w:kern w:val="24"/>
          <w:sz w:val="24"/>
          <w:szCs w:val="24"/>
          <w:lang w:val="en-US"/>
        </w:rPr>
      </w:pPr>
      <w:r w:rsidRPr="009E34AE">
        <w:rPr>
          <w:kern w:val="24"/>
          <w:lang w:val="en-US"/>
        </w:rPr>
        <w:t>from NR-DC to NR-DC</w:t>
      </w:r>
    </w:p>
    <w:p w14:paraId="30AA6364" w14:textId="77777777" w:rsidR="009E34AE" w:rsidRPr="009E34AE" w:rsidRDefault="009E34AE" w:rsidP="00701328">
      <w:pPr>
        <w:numPr>
          <w:ilvl w:val="1"/>
          <w:numId w:val="12"/>
        </w:numPr>
        <w:tabs>
          <w:tab w:val="clear" w:pos="1440"/>
          <w:tab w:val="num" w:pos="1724"/>
        </w:tabs>
        <w:overflowPunct w:val="0"/>
        <w:autoSpaceDE w:val="0"/>
        <w:autoSpaceDN w:val="0"/>
        <w:adjustRightInd w:val="0"/>
        <w:spacing w:after="0"/>
        <w:ind w:left="1724"/>
        <w:textAlignment w:val="baseline"/>
        <w:rPr>
          <w:kern w:val="24"/>
          <w:sz w:val="24"/>
          <w:szCs w:val="24"/>
          <w:lang w:val="en-US"/>
        </w:rPr>
      </w:pPr>
      <w:r w:rsidRPr="009E34AE">
        <w:rPr>
          <w:kern w:val="24"/>
          <w:lang w:val="en-US"/>
        </w:rPr>
        <w:t>Study the UE behavior for HO with PSCell</w:t>
      </w:r>
    </w:p>
    <w:p w14:paraId="13B3C2D4" w14:textId="77777777" w:rsidR="009E34AE" w:rsidRPr="009E34AE" w:rsidRDefault="009E34AE" w:rsidP="00701328">
      <w:pPr>
        <w:numPr>
          <w:ilvl w:val="2"/>
          <w:numId w:val="12"/>
        </w:numPr>
        <w:tabs>
          <w:tab w:val="clear" w:pos="2160"/>
          <w:tab w:val="num" w:pos="2444"/>
        </w:tabs>
        <w:overflowPunct w:val="0"/>
        <w:autoSpaceDE w:val="0"/>
        <w:autoSpaceDN w:val="0"/>
        <w:adjustRightInd w:val="0"/>
        <w:spacing w:after="0"/>
        <w:ind w:left="2444"/>
        <w:textAlignment w:val="baseline"/>
        <w:rPr>
          <w:kern w:val="24"/>
          <w:sz w:val="24"/>
          <w:szCs w:val="24"/>
          <w:lang w:val="en-US"/>
        </w:rPr>
      </w:pPr>
      <w:r w:rsidRPr="009E34AE">
        <w:rPr>
          <w:kern w:val="24"/>
          <w:lang w:val="en-US"/>
        </w:rPr>
        <w:t>Existing requirements for HO and PSCell addition as baseline</w:t>
      </w:r>
    </w:p>
    <w:p w14:paraId="72460E23" w14:textId="77777777" w:rsidR="009E34AE" w:rsidRPr="009E34AE" w:rsidRDefault="009E34AE" w:rsidP="00701328">
      <w:pPr>
        <w:numPr>
          <w:ilvl w:val="2"/>
          <w:numId w:val="12"/>
        </w:numPr>
        <w:tabs>
          <w:tab w:val="clear" w:pos="2160"/>
          <w:tab w:val="num" w:pos="2444"/>
        </w:tabs>
        <w:overflowPunct w:val="0"/>
        <w:autoSpaceDE w:val="0"/>
        <w:autoSpaceDN w:val="0"/>
        <w:adjustRightInd w:val="0"/>
        <w:spacing w:after="120"/>
        <w:ind w:left="2444"/>
        <w:textAlignment w:val="baseline"/>
        <w:rPr>
          <w:kern w:val="24"/>
          <w:sz w:val="24"/>
          <w:szCs w:val="24"/>
          <w:lang w:val="en-US"/>
        </w:rPr>
      </w:pPr>
      <w:r w:rsidRPr="009E34AE">
        <w:rPr>
          <w:kern w:val="24"/>
          <w:lang w:val="en-US"/>
        </w:rPr>
        <w:t>Timeline and interaction between HO and PSCell addition</w:t>
      </w:r>
    </w:p>
    <w:p w14:paraId="549C35A4" w14:textId="4CB435B9" w:rsidR="00937499" w:rsidRPr="00937499" w:rsidRDefault="009E34AE" w:rsidP="00937499">
      <w:pPr>
        <w:numPr>
          <w:ilvl w:val="1"/>
          <w:numId w:val="12"/>
        </w:numPr>
        <w:tabs>
          <w:tab w:val="clear" w:pos="1440"/>
          <w:tab w:val="num" w:pos="1724"/>
        </w:tabs>
        <w:overflowPunct w:val="0"/>
        <w:autoSpaceDE w:val="0"/>
        <w:autoSpaceDN w:val="0"/>
        <w:adjustRightInd w:val="0"/>
        <w:spacing w:after="120"/>
        <w:ind w:left="1724"/>
        <w:textAlignment w:val="baseline"/>
        <w:rPr>
          <w:kern w:val="24"/>
          <w:lang w:val="en-US"/>
        </w:rPr>
      </w:pPr>
      <w:r w:rsidRPr="009E34AE">
        <w:rPr>
          <w:kern w:val="24"/>
          <w:lang w:val="en-US"/>
        </w:rPr>
        <w:t xml:space="preserve"> Specify RRM requirements for HO with PSCell based on agreed UE behavior</w:t>
      </w:r>
    </w:p>
    <w:p w14:paraId="1CA9DB1D" w14:textId="4E397064" w:rsidR="009E34AE" w:rsidRPr="00937499" w:rsidRDefault="00701328" w:rsidP="00937499">
      <w:pPr>
        <w:pStyle w:val="ListParagraph"/>
        <w:numPr>
          <w:ilvl w:val="0"/>
          <w:numId w:val="23"/>
        </w:numPr>
        <w:spacing w:after="0"/>
        <w:rPr>
          <w:rFonts w:eastAsia="Times New Roman"/>
          <w:sz w:val="22"/>
          <w:szCs w:val="22"/>
          <w:lang w:eastAsia="ko-KR"/>
        </w:rPr>
      </w:pPr>
      <w:r w:rsidRPr="00937499">
        <w:rPr>
          <w:rFonts w:eastAsia="Times New Roman"/>
          <w:sz w:val="22"/>
          <w:szCs w:val="22"/>
          <w:lang w:eastAsia="ko-KR"/>
        </w:rPr>
        <w:t>Performance requirement</w:t>
      </w:r>
      <w:r w:rsidR="00473F90">
        <w:rPr>
          <w:rFonts w:eastAsia="Times New Roman"/>
          <w:sz w:val="22"/>
          <w:szCs w:val="22"/>
          <w:lang w:eastAsia="ko-KR"/>
        </w:rPr>
        <w:t>s</w:t>
      </w:r>
      <w:r w:rsidRPr="00937499">
        <w:rPr>
          <w:rFonts w:eastAsia="Times New Roman"/>
          <w:sz w:val="22"/>
          <w:szCs w:val="22"/>
          <w:lang w:eastAsia="ko-KR"/>
        </w:rPr>
        <w:t>:</w:t>
      </w:r>
    </w:p>
    <w:p w14:paraId="6A84D4B9" w14:textId="77777777" w:rsidR="009E34AE" w:rsidRPr="00701328" w:rsidRDefault="009E34AE" w:rsidP="00701328">
      <w:pPr>
        <w:pStyle w:val="ListParagraph"/>
        <w:numPr>
          <w:ilvl w:val="0"/>
          <w:numId w:val="20"/>
        </w:numPr>
        <w:overflowPunct w:val="0"/>
        <w:autoSpaceDE w:val="0"/>
        <w:autoSpaceDN w:val="0"/>
        <w:adjustRightInd w:val="0"/>
        <w:spacing w:after="0"/>
        <w:ind w:left="1004"/>
        <w:textAlignment w:val="baseline"/>
        <w:rPr>
          <w:bCs/>
          <w:kern w:val="24"/>
        </w:rPr>
      </w:pPr>
      <w:r w:rsidRPr="00701328">
        <w:rPr>
          <w:bCs/>
          <w:kern w:val="24"/>
        </w:rPr>
        <w:t>Specify the RRM performance requirements and test cases related to new core requirements</w:t>
      </w:r>
    </w:p>
    <w:p w14:paraId="09D91859" w14:textId="79F64204" w:rsidR="009E34AE" w:rsidRDefault="009E34AE" w:rsidP="0093067B">
      <w:pPr>
        <w:spacing w:after="0"/>
        <w:rPr>
          <w:rFonts w:eastAsia="Times New Roman"/>
          <w:sz w:val="22"/>
          <w:szCs w:val="22"/>
          <w:lang w:eastAsia="ko-KR"/>
        </w:rPr>
      </w:pPr>
    </w:p>
    <w:p w14:paraId="3F8A4F7F" w14:textId="2C937FE7" w:rsidR="001F3824" w:rsidRPr="00367389" w:rsidRDefault="00367389" w:rsidP="0093067B">
      <w:pPr>
        <w:spacing w:after="0"/>
        <w:rPr>
          <w:rFonts w:eastAsia="Times New Roman"/>
          <w:i/>
          <w:iCs/>
          <w:sz w:val="22"/>
          <w:szCs w:val="22"/>
          <w:lang w:eastAsia="ko-KR"/>
        </w:rPr>
      </w:pPr>
      <w:r>
        <w:rPr>
          <w:rFonts w:eastAsia="Times New Roman"/>
          <w:i/>
          <w:iCs/>
          <w:sz w:val="22"/>
          <w:szCs w:val="22"/>
          <w:lang w:eastAsia="ko-KR"/>
        </w:rPr>
        <w:t>N</w:t>
      </w:r>
      <w:r w:rsidR="001937D9">
        <w:rPr>
          <w:rFonts w:eastAsia="Times New Roman"/>
          <w:i/>
          <w:iCs/>
          <w:sz w:val="22"/>
          <w:szCs w:val="22"/>
          <w:lang w:eastAsia="ko-KR"/>
        </w:rPr>
        <w:t>R</w:t>
      </w:r>
      <w:r>
        <w:rPr>
          <w:rFonts w:eastAsia="Times New Roman"/>
          <w:i/>
          <w:iCs/>
          <w:sz w:val="22"/>
          <w:szCs w:val="22"/>
          <w:lang w:eastAsia="ko-KR"/>
        </w:rPr>
        <w:t xml:space="preserve"> SA</w:t>
      </w:r>
      <w:r w:rsidR="001937D9">
        <w:rPr>
          <w:rFonts w:eastAsia="Times New Roman"/>
          <w:i/>
          <w:iCs/>
          <w:sz w:val="22"/>
          <w:szCs w:val="22"/>
          <w:lang w:eastAsia="ko-KR"/>
        </w:rPr>
        <w:t xml:space="preserve"> – EN-DC</w:t>
      </w:r>
    </w:p>
    <w:p w14:paraId="046E067F" w14:textId="26116304" w:rsidR="001F3824" w:rsidRDefault="001F3824" w:rsidP="0093067B">
      <w:pPr>
        <w:spacing w:after="0"/>
        <w:rPr>
          <w:rFonts w:eastAsia="Times New Roman"/>
          <w:sz w:val="22"/>
          <w:szCs w:val="22"/>
          <w:lang w:eastAsia="ko-KR"/>
        </w:rPr>
      </w:pPr>
      <w:r>
        <w:rPr>
          <w:rFonts w:eastAsia="Times New Roman"/>
          <w:sz w:val="22"/>
          <w:szCs w:val="22"/>
          <w:lang w:eastAsia="ko-KR"/>
        </w:rPr>
        <w:t xml:space="preserve">For handover between NR SA to EN-DC, source PCell is NR cell and target PCell is E-UTRA cell. There is no source PSCell, but target </w:t>
      </w:r>
      <w:r w:rsidR="00AA58BE">
        <w:rPr>
          <w:rFonts w:eastAsia="Times New Roman"/>
          <w:sz w:val="22"/>
          <w:szCs w:val="22"/>
          <w:lang w:eastAsia="ko-KR"/>
        </w:rPr>
        <w:t xml:space="preserve">NR </w:t>
      </w:r>
      <w:r>
        <w:rPr>
          <w:rFonts w:eastAsia="Times New Roman"/>
          <w:sz w:val="22"/>
          <w:szCs w:val="22"/>
          <w:lang w:eastAsia="ko-KR"/>
        </w:rPr>
        <w:t>PSCell may or may not be the same</w:t>
      </w:r>
      <w:r w:rsidR="00AA58BE">
        <w:rPr>
          <w:rFonts w:eastAsia="Times New Roman"/>
          <w:sz w:val="22"/>
          <w:szCs w:val="22"/>
          <w:lang w:eastAsia="ko-KR"/>
        </w:rPr>
        <w:t xml:space="preserve"> as the source NR PCell.</w:t>
      </w:r>
    </w:p>
    <w:p w14:paraId="024F53AC" w14:textId="783E35DB" w:rsidR="00AA58BE" w:rsidRDefault="00AA58BE" w:rsidP="0093067B">
      <w:pPr>
        <w:spacing w:after="0"/>
        <w:rPr>
          <w:rFonts w:eastAsia="Times New Roman"/>
          <w:sz w:val="22"/>
          <w:szCs w:val="22"/>
          <w:lang w:eastAsia="ko-KR"/>
        </w:rPr>
      </w:pPr>
    </w:p>
    <w:p w14:paraId="0AC33E99" w14:textId="1A6CDCBE" w:rsidR="00AA58BE" w:rsidRDefault="00AA58BE" w:rsidP="00AA58BE">
      <w:pPr>
        <w:spacing w:after="0"/>
        <w:rPr>
          <w:sz w:val="22"/>
          <w:szCs w:val="22"/>
        </w:rPr>
      </w:pPr>
      <w:r>
        <w:rPr>
          <w:rFonts w:eastAsia="Times New Roman"/>
          <w:sz w:val="22"/>
          <w:szCs w:val="22"/>
          <w:lang w:eastAsia="ko-KR"/>
        </w:rPr>
        <w:t xml:space="preserve">Handover delay between NR and E-UTRA is </w:t>
      </w:r>
      <w:r w:rsidR="001937D9">
        <w:rPr>
          <w:rFonts w:eastAsia="Times New Roman"/>
          <w:sz w:val="22"/>
          <w:szCs w:val="22"/>
          <w:lang w:eastAsia="ko-KR"/>
        </w:rPr>
        <w:t>captured</w:t>
      </w:r>
      <w:r>
        <w:rPr>
          <w:rFonts w:eastAsia="Times New Roman"/>
          <w:sz w:val="22"/>
          <w:szCs w:val="22"/>
          <w:lang w:eastAsia="ko-KR"/>
        </w:rPr>
        <w:t xml:space="preserve"> in TS 38.133 clause 6.1.2</w:t>
      </w:r>
      <w:bookmarkStart w:id="4" w:name="_Toc5952573"/>
      <w:r w:rsidRPr="00AA58BE">
        <w:rPr>
          <w:rFonts w:eastAsia="Times New Roman"/>
          <w:sz w:val="22"/>
          <w:szCs w:val="22"/>
          <w:lang w:eastAsia="ko-KR"/>
        </w:rPr>
        <w:t>, and specified as follows</w:t>
      </w:r>
      <w:r w:rsidR="001937D9">
        <w:rPr>
          <w:rFonts w:eastAsia="Times New Roman"/>
          <w:sz w:val="22"/>
          <w:szCs w:val="22"/>
          <w:lang w:eastAsia="ko-KR"/>
        </w:rPr>
        <w:t>:</w:t>
      </w:r>
      <w:r w:rsidRPr="00AA58BE">
        <w:rPr>
          <w:rFonts w:eastAsia="Times New Roman"/>
          <w:sz w:val="22"/>
          <w:szCs w:val="22"/>
          <w:lang w:eastAsia="ko-KR"/>
        </w:rPr>
        <w:t xml:space="preserve"> </w:t>
      </w:r>
      <w:r w:rsidRPr="00AA58BE">
        <w:rPr>
          <w:noProof/>
          <w:sz w:val="22"/>
          <w:szCs w:val="22"/>
        </w:rPr>
        <w:t>D</w:t>
      </w:r>
      <w:r w:rsidRPr="00AA58BE">
        <w:rPr>
          <w:noProof/>
          <w:sz w:val="22"/>
          <w:szCs w:val="22"/>
          <w:vertAlign w:val="subscript"/>
        </w:rPr>
        <w:t>handover</w:t>
      </w:r>
      <w:r w:rsidRPr="00AA58BE">
        <w:rPr>
          <w:noProof/>
          <w:sz w:val="22"/>
          <w:szCs w:val="22"/>
        </w:rPr>
        <w:t xml:space="preserve"> = T</w:t>
      </w:r>
      <w:r w:rsidRPr="00AA58BE">
        <w:rPr>
          <w:noProof/>
          <w:sz w:val="22"/>
          <w:szCs w:val="22"/>
          <w:vertAlign w:val="subscript"/>
        </w:rPr>
        <w:t>RRC_procedure_delay</w:t>
      </w:r>
      <w:r w:rsidRPr="00AA58BE">
        <w:rPr>
          <w:noProof/>
          <w:sz w:val="22"/>
          <w:szCs w:val="22"/>
        </w:rPr>
        <w:t xml:space="preserve"> + T</w:t>
      </w:r>
      <w:r w:rsidRPr="00AA58BE">
        <w:rPr>
          <w:noProof/>
          <w:sz w:val="22"/>
          <w:szCs w:val="22"/>
          <w:vertAlign w:val="subscript"/>
        </w:rPr>
        <w:t xml:space="preserve">interrupt, </w:t>
      </w:r>
      <w:r w:rsidRPr="00AA58BE">
        <w:rPr>
          <w:noProof/>
          <w:sz w:val="22"/>
          <w:szCs w:val="22"/>
        </w:rPr>
        <w:t>with</w:t>
      </w:r>
      <w:r w:rsidRPr="00AA58BE">
        <w:rPr>
          <w:rFonts w:eastAsia="Times New Roman"/>
          <w:sz w:val="22"/>
          <w:szCs w:val="22"/>
          <w:lang w:eastAsia="ko-KR"/>
        </w:rPr>
        <w:t xml:space="preserve"> </w:t>
      </w:r>
      <w:r w:rsidRPr="00AA58BE">
        <w:rPr>
          <w:noProof/>
          <w:sz w:val="22"/>
          <w:szCs w:val="22"/>
        </w:rPr>
        <w:t>T</w:t>
      </w:r>
      <w:r w:rsidRPr="00AA58BE">
        <w:rPr>
          <w:noProof/>
          <w:sz w:val="22"/>
          <w:szCs w:val="22"/>
          <w:vertAlign w:val="subscript"/>
        </w:rPr>
        <w:t>interrupt</w:t>
      </w:r>
      <w:r w:rsidRPr="00AA58BE" w:rsidDel="0061060F">
        <w:rPr>
          <w:noProof/>
          <w:sz w:val="22"/>
          <w:szCs w:val="22"/>
        </w:rPr>
        <w:t xml:space="preserve"> </w:t>
      </w:r>
      <w:r w:rsidRPr="00AA58BE">
        <w:rPr>
          <w:noProof/>
          <w:position w:val="-6"/>
          <w:sz w:val="22"/>
          <w:szCs w:val="22"/>
        </w:rPr>
        <w:t>=</w:t>
      </w:r>
      <w:r w:rsidRPr="00AA58BE">
        <w:rPr>
          <w:noProof/>
          <w:sz w:val="22"/>
          <w:szCs w:val="22"/>
        </w:rPr>
        <w:t xml:space="preserve"> T</w:t>
      </w:r>
      <w:r w:rsidRPr="00AA58BE">
        <w:rPr>
          <w:noProof/>
          <w:sz w:val="22"/>
          <w:szCs w:val="22"/>
          <w:vertAlign w:val="subscript"/>
        </w:rPr>
        <w:t>search</w:t>
      </w:r>
      <w:r w:rsidRPr="00AA58BE">
        <w:rPr>
          <w:noProof/>
          <w:sz w:val="22"/>
          <w:szCs w:val="22"/>
        </w:rPr>
        <w:t xml:space="preserve"> + T</w:t>
      </w:r>
      <w:r w:rsidRPr="00AA58BE">
        <w:rPr>
          <w:noProof/>
          <w:sz w:val="22"/>
          <w:szCs w:val="22"/>
          <w:vertAlign w:val="subscript"/>
        </w:rPr>
        <w:t>IU</w:t>
      </w:r>
      <w:r w:rsidRPr="00AA58BE">
        <w:rPr>
          <w:noProof/>
          <w:sz w:val="22"/>
          <w:szCs w:val="22"/>
        </w:rPr>
        <w:t xml:space="preserve"> + 20 ms, and where </w:t>
      </w:r>
      <w:r w:rsidRPr="00AA58BE">
        <w:rPr>
          <w:rFonts w:cs="v4.2.0"/>
          <w:sz w:val="22"/>
          <w:szCs w:val="22"/>
        </w:rPr>
        <w:t>T</w:t>
      </w:r>
      <w:r w:rsidRPr="00AA58BE">
        <w:rPr>
          <w:rFonts w:cs="v4.2.0"/>
          <w:sz w:val="22"/>
          <w:szCs w:val="22"/>
          <w:vertAlign w:val="subscript"/>
        </w:rPr>
        <w:t>RRC_procedure_delay</w:t>
      </w:r>
      <w:r w:rsidRPr="00AA58BE">
        <w:rPr>
          <w:rFonts w:cs="v4.2.0"/>
          <w:sz w:val="22"/>
          <w:szCs w:val="22"/>
        </w:rPr>
        <w:t xml:space="preserve"> is a 50ms RRC procedure delay, T</w:t>
      </w:r>
      <w:r w:rsidRPr="00AA58BE">
        <w:rPr>
          <w:rFonts w:cs="v4.2.0"/>
          <w:sz w:val="22"/>
          <w:szCs w:val="22"/>
          <w:vertAlign w:val="subscript"/>
        </w:rPr>
        <w:t>search</w:t>
      </w:r>
      <w:r w:rsidRPr="00AA58BE">
        <w:rPr>
          <w:rFonts w:eastAsia="Times New Roman"/>
          <w:sz w:val="22"/>
          <w:szCs w:val="22"/>
          <w:lang w:eastAsia="ko-KR"/>
        </w:rPr>
        <w:t xml:space="preserve"> </w:t>
      </w:r>
      <w:r w:rsidRPr="00AA58BE">
        <w:rPr>
          <w:noProof/>
          <w:sz w:val="22"/>
          <w:szCs w:val="22"/>
        </w:rPr>
        <w:t xml:space="preserve">is time to detect the E-UTRA target PCell if not already known to the UE, </w:t>
      </w:r>
      <w:r>
        <w:rPr>
          <w:noProof/>
          <w:sz w:val="22"/>
          <w:szCs w:val="22"/>
        </w:rPr>
        <w:t xml:space="preserve">and </w:t>
      </w:r>
      <w:r w:rsidRPr="00AA58BE">
        <w:rPr>
          <w:sz w:val="22"/>
          <w:szCs w:val="22"/>
        </w:rPr>
        <w:t>T</w:t>
      </w:r>
      <w:r w:rsidRPr="00AA58BE">
        <w:rPr>
          <w:sz w:val="22"/>
          <w:szCs w:val="22"/>
          <w:vertAlign w:val="subscript"/>
        </w:rPr>
        <w:t>IU</w:t>
      </w:r>
      <w:r w:rsidR="00367389">
        <w:rPr>
          <w:sz w:val="22"/>
          <w:szCs w:val="22"/>
        </w:rPr>
        <w:t>, which can be up to 30ms, is an uncertainty in acquiring the first available PRACH occasion in the source EUTRA PCell.</w:t>
      </w:r>
    </w:p>
    <w:p w14:paraId="145E3385" w14:textId="6D5B07D9" w:rsidR="001937D9" w:rsidRDefault="001937D9" w:rsidP="00AA58BE">
      <w:pPr>
        <w:spacing w:after="0"/>
        <w:rPr>
          <w:sz w:val="22"/>
          <w:szCs w:val="22"/>
        </w:rPr>
      </w:pPr>
    </w:p>
    <w:p w14:paraId="4E344C36" w14:textId="1BDBC08B" w:rsidR="001937D9" w:rsidRDefault="001937D9" w:rsidP="00AA58BE">
      <w:pPr>
        <w:spacing w:after="0"/>
        <w:rPr>
          <w:sz w:val="22"/>
          <w:szCs w:val="22"/>
        </w:rPr>
      </w:pPr>
      <w:r>
        <w:rPr>
          <w:sz w:val="22"/>
          <w:szCs w:val="22"/>
        </w:rPr>
        <w:t xml:space="preserve">NR PSCell addition delay in EN-DC is captured in TS 36.133 clause 7.31.2, and specified as follows: </w:t>
      </w:r>
      <w:r w:rsidRPr="001937D9">
        <w:rPr>
          <w:sz w:val="22"/>
          <w:szCs w:val="22"/>
        </w:rPr>
        <w:t>T</w:t>
      </w:r>
      <w:r w:rsidRPr="001937D9">
        <w:rPr>
          <w:sz w:val="22"/>
          <w:szCs w:val="22"/>
          <w:vertAlign w:val="subscript"/>
        </w:rPr>
        <w:t>config_PSCell</w:t>
      </w:r>
      <w:r w:rsidRPr="001937D9">
        <w:rPr>
          <w:sz w:val="22"/>
          <w:szCs w:val="22"/>
        </w:rPr>
        <w:t xml:space="preserve"> = T</w:t>
      </w:r>
      <w:r w:rsidRPr="001937D9">
        <w:rPr>
          <w:sz w:val="22"/>
          <w:szCs w:val="22"/>
          <w:vertAlign w:val="subscript"/>
        </w:rPr>
        <w:t>RRC_delay</w:t>
      </w:r>
      <w:r w:rsidRPr="001937D9">
        <w:rPr>
          <w:sz w:val="22"/>
          <w:szCs w:val="22"/>
        </w:rPr>
        <w:t xml:space="preserve"> + T</w:t>
      </w:r>
      <w:r w:rsidRPr="001937D9">
        <w:rPr>
          <w:sz w:val="22"/>
          <w:szCs w:val="22"/>
          <w:vertAlign w:val="subscript"/>
        </w:rPr>
        <w:t>processing</w:t>
      </w:r>
      <w:r w:rsidRPr="001937D9">
        <w:rPr>
          <w:sz w:val="22"/>
          <w:szCs w:val="22"/>
        </w:rPr>
        <w:t xml:space="preserve"> + T</w:t>
      </w:r>
      <w:r w:rsidRPr="001937D9">
        <w:rPr>
          <w:sz w:val="22"/>
          <w:szCs w:val="22"/>
          <w:vertAlign w:val="subscript"/>
        </w:rPr>
        <w:t>search</w:t>
      </w:r>
      <w:r w:rsidRPr="001937D9">
        <w:rPr>
          <w:sz w:val="22"/>
          <w:szCs w:val="22"/>
        </w:rPr>
        <w:t xml:space="preserve"> + T</w:t>
      </w:r>
      <w:r w:rsidRPr="001937D9">
        <w:rPr>
          <w:sz w:val="22"/>
          <w:szCs w:val="22"/>
          <w:vertAlign w:val="subscript"/>
        </w:rPr>
        <w:t>∆</w:t>
      </w:r>
      <w:r w:rsidRPr="001937D9">
        <w:rPr>
          <w:sz w:val="22"/>
          <w:szCs w:val="22"/>
        </w:rPr>
        <w:t xml:space="preserve"> + T</w:t>
      </w:r>
      <w:r w:rsidRPr="001937D9">
        <w:rPr>
          <w:sz w:val="22"/>
          <w:szCs w:val="22"/>
          <w:vertAlign w:val="subscript"/>
        </w:rPr>
        <w:t>PSCell_ DU</w:t>
      </w:r>
      <w:r w:rsidRPr="001937D9">
        <w:rPr>
          <w:sz w:val="22"/>
          <w:szCs w:val="22"/>
        </w:rPr>
        <w:t xml:space="preserve"> + 2 ms</w:t>
      </w:r>
      <w:r>
        <w:rPr>
          <w:sz w:val="22"/>
          <w:szCs w:val="22"/>
        </w:rPr>
        <w:t xml:space="preserve">, where </w:t>
      </w:r>
      <w:r w:rsidRPr="00691C10">
        <w:t>T</w:t>
      </w:r>
      <w:r w:rsidRPr="00691C10">
        <w:rPr>
          <w:vertAlign w:val="subscript"/>
        </w:rPr>
        <w:t>RRC_delay</w:t>
      </w:r>
      <w:r>
        <w:t xml:space="preserve"> is a RRC procedure delay, </w:t>
      </w:r>
      <w:r w:rsidRPr="00691C10">
        <w:lastRenderedPageBreak/>
        <w:t>T</w:t>
      </w:r>
      <w:r w:rsidRPr="00691C10">
        <w:rPr>
          <w:vertAlign w:val="subscript"/>
        </w:rPr>
        <w:t>processing</w:t>
      </w:r>
      <w:r>
        <w:rPr>
          <w:vertAlign w:val="subscript"/>
        </w:rPr>
        <w:t xml:space="preserve"> </w:t>
      </w:r>
      <w:r>
        <w:t xml:space="preserve">is a SW processing delay, </w:t>
      </w:r>
      <w:r w:rsidRPr="00691C10">
        <w:t>T</w:t>
      </w:r>
      <w:r w:rsidRPr="00691C10">
        <w:rPr>
          <w:vertAlign w:val="subscript"/>
        </w:rPr>
        <w:t>search</w:t>
      </w:r>
      <w:r>
        <w:t xml:space="preserve"> is time to detect the NR target PSCell if not already known to the UE, </w:t>
      </w:r>
      <w:r w:rsidRPr="001937D9">
        <w:rPr>
          <w:sz w:val="22"/>
          <w:szCs w:val="22"/>
        </w:rPr>
        <w:t>T</w:t>
      </w:r>
      <w:r w:rsidRPr="001937D9">
        <w:rPr>
          <w:sz w:val="22"/>
          <w:szCs w:val="22"/>
          <w:vertAlign w:val="subscript"/>
        </w:rPr>
        <w:t>∆</w:t>
      </w:r>
      <w:r>
        <w:rPr>
          <w:sz w:val="22"/>
          <w:szCs w:val="22"/>
        </w:rPr>
        <w:t xml:space="preserve"> is delay for refinement of </w:t>
      </w:r>
      <w:r w:rsidR="004031A5">
        <w:rPr>
          <w:sz w:val="22"/>
          <w:szCs w:val="22"/>
        </w:rPr>
        <w:t xml:space="preserve">time tracking of the PSCell, and </w:t>
      </w:r>
      <w:r w:rsidR="004031A5" w:rsidRPr="00691C10">
        <w:t>T</w:t>
      </w:r>
      <w:r w:rsidR="004031A5" w:rsidRPr="00691C10">
        <w:rPr>
          <w:vertAlign w:val="subscript"/>
        </w:rPr>
        <w:t>PSCell_ DU</w:t>
      </w:r>
      <w:r w:rsidR="004031A5">
        <w:rPr>
          <w:sz w:val="22"/>
          <w:szCs w:val="22"/>
        </w:rPr>
        <w:t xml:space="preserve"> is delay uncertainty in acquiring the first available PRACH occasion in the target NR PSCell.</w:t>
      </w:r>
    </w:p>
    <w:p w14:paraId="5876566F" w14:textId="4EDEB42B" w:rsidR="004031A5" w:rsidRDefault="004031A5" w:rsidP="00AA58BE">
      <w:pPr>
        <w:spacing w:after="0"/>
        <w:rPr>
          <w:sz w:val="22"/>
          <w:szCs w:val="22"/>
        </w:rPr>
      </w:pPr>
    </w:p>
    <w:p w14:paraId="50B2B946" w14:textId="6998313A" w:rsidR="004031A5" w:rsidRDefault="0027176C" w:rsidP="00AA58BE">
      <w:pPr>
        <w:spacing w:after="0"/>
        <w:rPr>
          <w:sz w:val="22"/>
          <w:szCs w:val="22"/>
        </w:rPr>
      </w:pPr>
      <w:r>
        <w:rPr>
          <w:sz w:val="22"/>
          <w:szCs w:val="22"/>
        </w:rPr>
        <w:t>As a starting point, potential improvements to the baseline scenario:</w:t>
      </w:r>
    </w:p>
    <w:p w14:paraId="64B4E42E" w14:textId="232FB766" w:rsidR="0027176C" w:rsidRDefault="0027176C" w:rsidP="0027176C">
      <w:pPr>
        <w:pStyle w:val="ListParagraph"/>
        <w:numPr>
          <w:ilvl w:val="0"/>
          <w:numId w:val="23"/>
        </w:numPr>
        <w:spacing w:after="0"/>
        <w:rPr>
          <w:sz w:val="22"/>
          <w:szCs w:val="22"/>
        </w:rPr>
      </w:pPr>
      <w:r>
        <w:rPr>
          <w:sz w:val="22"/>
          <w:szCs w:val="22"/>
        </w:rPr>
        <w:t xml:space="preserve">Provided same RRC message for HO and PSCell addition. No separate RRC processing for the PSCell. </w:t>
      </w:r>
    </w:p>
    <w:p w14:paraId="7AC339E8" w14:textId="5026B73F" w:rsidR="0027176C" w:rsidRDefault="0027176C" w:rsidP="0027176C">
      <w:pPr>
        <w:pStyle w:val="ListParagraph"/>
        <w:numPr>
          <w:ilvl w:val="0"/>
          <w:numId w:val="23"/>
        </w:numPr>
        <w:spacing w:after="0"/>
        <w:rPr>
          <w:sz w:val="22"/>
          <w:szCs w:val="22"/>
        </w:rPr>
      </w:pPr>
      <w:r>
        <w:rPr>
          <w:sz w:val="22"/>
          <w:szCs w:val="22"/>
        </w:rPr>
        <w:t>Tprocessing: If source PCell and target PSCell are in the same FR, Tprocessing is 20ms, otherwise 40ms. Further discuss whether time can be hidden by handover procedure.</w:t>
      </w:r>
    </w:p>
    <w:p w14:paraId="7850C25A" w14:textId="7E2619F5" w:rsidR="0027176C" w:rsidRDefault="0027176C" w:rsidP="0027176C">
      <w:pPr>
        <w:pStyle w:val="ListParagraph"/>
        <w:numPr>
          <w:ilvl w:val="0"/>
          <w:numId w:val="23"/>
        </w:numPr>
        <w:spacing w:after="0"/>
        <w:rPr>
          <w:sz w:val="22"/>
          <w:szCs w:val="22"/>
        </w:rPr>
      </w:pPr>
      <w:r w:rsidRPr="001937D9">
        <w:rPr>
          <w:sz w:val="22"/>
          <w:szCs w:val="22"/>
        </w:rPr>
        <w:t>T</w:t>
      </w:r>
      <w:r w:rsidRPr="001937D9">
        <w:rPr>
          <w:sz w:val="22"/>
          <w:szCs w:val="22"/>
          <w:vertAlign w:val="subscript"/>
        </w:rPr>
        <w:t>∆</w:t>
      </w:r>
      <w:r>
        <w:rPr>
          <w:sz w:val="22"/>
          <w:szCs w:val="22"/>
        </w:rPr>
        <w:t>: If source PCell and target PSCell are the same cell, consider whether time tracking refinement is necessary.</w:t>
      </w:r>
    </w:p>
    <w:p w14:paraId="16BEB92D" w14:textId="615347CF" w:rsidR="00112D19" w:rsidRDefault="00112D19" w:rsidP="0027176C">
      <w:pPr>
        <w:pStyle w:val="ListParagraph"/>
        <w:numPr>
          <w:ilvl w:val="0"/>
          <w:numId w:val="23"/>
        </w:numPr>
        <w:spacing w:after="0"/>
        <w:rPr>
          <w:sz w:val="22"/>
          <w:szCs w:val="22"/>
        </w:rPr>
      </w:pPr>
      <w:r w:rsidRPr="001937D9">
        <w:rPr>
          <w:sz w:val="22"/>
          <w:szCs w:val="22"/>
        </w:rPr>
        <w:t>T</w:t>
      </w:r>
      <w:r w:rsidRPr="001937D9">
        <w:rPr>
          <w:sz w:val="22"/>
          <w:szCs w:val="22"/>
          <w:vertAlign w:val="subscript"/>
        </w:rPr>
        <w:t>PSCell_ DU</w:t>
      </w:r>
      <w:r>
        <w:rPr>
          <w:sz w:val="22"/>
          <w:szCs w:val="22"/>
        </w:rPr>
        <w:t>: Further look into whether RA can be skipped for the case where source NR PCell and target NR PSCell are the same cell. May need input from other working groups, since e.g. security-related procedures may depend on RA being carried out when MN becomes SN.</w:t>
      </w:r>
    </w:p>
    <w:p w14:paraId="5FB17C48" w14:textId="6531D62E" w:rsidR="00C60105" w:rsidRDefault="00C60105" w:rsidP="0027176C">
      <w:pPr>
        <w:spacing w:after="0"/>
        <w:rPr>
          <w:sz w:val="22"/>
          <w:szCs w:val="22"/>
          <w:lang w:val="en-US"/>
        </w:rPr>
      </w:pPr>
    </w:p>
    <w:p w14:paraId="43F29EA4" w14:textId="00319CFA" w:rsidR="008B69F3" w:rsidRDefault="008B69F3" w:rsidP="0027176C">
      <w:pPr>
        <w:spacing w:after="0"/>
        <w:rPr>
          <w:sz w:val="22"/>
          <w:szCs w:val="22"/>
          <w:lang w:val="en-US"/>
        </w:rPr>
      </w:pPr>
      <w:r>
        <w:rPr>
          <w:sz w:val="22"/>
          <w:szCs w:val="22"/>
          <w:lang w:val="en-US"/>
        </w:rPr>
        <w:t xml:space="preserve">In SA, 5GC is used, in EN-DC, EPC is used, and in NGEN-DC, 5GC is used. Clarification is needed on whether the scenario is valid for SA to EN-DC, SA to NGEN-DC, or both. If between SA and EN-DC, it seems applicable mainly at borders between EPC-based and 5GC-based deployments, and then </w:t>
      </w:r>
    </w:p>
    <w:p w14:paraId="06ABB613" w14:textId="77777777" w:rsidR="008B69F3" w:rsidRDefault="008B69F3" w:rsidP="0027176C">
      <w:pPr>
        <w:spacing w:after="0"/>
        <w:rPr>
          <w:sz w:val="22"/>
          <w:szCs w:val="22"/>
          <w:lang w:val="en-US"/>
        </w:rPr>
      </w:pPr>
    </w:p>
    <w:p w14:paraId="27005F86" w14:textId="23487C91" w:rsidR="00C60105" w:rsidRDefault="00C60105" w:rsidP="0027176C">
      <w:pPr>
        <w:spacing w:after="0"/>
        <w:rPr>
          <w:sz w:val="22"/>
          <w:szCs w:val="22"/>
          <w:lang w:val="en-US"/>
        </w:rPr>
      </w:pPr>
      <w:r w:rsidRPr="00473F90">
        <w:rPr>
          <w:sz w:val="22"/>
          <w:szCs w:val="22"/>
          <w:lang w:val="en-US"/>
        </w:rPr>
        <w:t xml:space="preserve">Scenario: Passing SA to EN-DC area w.r.t. CN. </w:t>
      </w:r>
      <w:r w:rsidR="00F750D8" w:rsidRPr="00F750D8">
        <w:rPr>
          <w:sz w:val="22"/>
          <w:szCs w:val="22"/>
          <w:lang w:val="en-US"/>
        </w:rPr>
        <w:t>In SA, 5GC is used, and in EN-DC, EPC is use</w:t>
      </w:r>
      <w:r w:rsidR="00F750D8">
        <w:rPr>
          <w:sz w:val="22"/>
          <w:szCs w:val="22"/>
          <w:lang w:val="en-US"/>
        </w:rPr>
        <w:t xml:space="preserve">d. </w:t>
      </w:r>
      <w:r w:rsidRPr="00C60105">
        <w:rPr>
          <w:sz w:val="22"/>
          <w:szCs w:val="22"/>
          <w:lang w:val="en-US"/>
        </w:rPr>
        <w:t>Deployment-dependent. Need should b</w:t>
      </w:r>
      <w:r>
        <w:rPr>
          <w:sz w:val="22"/>
          <w:szCs w:val="22"/>
          <w:lang w:val="en-US"/>
        </w:rPr>
        <w:t xml:space="preserve">e </w:t>
      </w:r>
      <w:r w:rsidR="00F750D8">
        <w:rPr>
          <w:sz w:val="22"/>
          <w:szCs w:val="22"/>
          <w:lang w:val="en-US"/>
        </w:rPr>
        <w:t>further discussed and justified.</w:t>
      </w:r>
    </w:p>
    <w:p w14:paraId="2EDF8D69" w14:textId="5140BA9A" w:rsidR="008B69F3" w:rsidRDefault="008B69F3" w:rsidP="0027176C">
      <w:pPr>
        <w:spacing w:after="0"/>
        <w:rPr>
          <w:sz w:val="22"/>
          <w:szCs w:val="22"/>
          <w:lang w:val="en-US"/>
        </w:rPr>
      </w:pPr>
    </w:p>
    <w:p w14:paraId="56136511" w14:textId="41191E5C" w:rsidR="00FE0080" w:rsidRDefault="008B69F3" w:rsidP="00FE0080">
      <w:pPr>
        <w:spacing w:after="0"/>
        <w:ind w:left="1134" w:hanging="1134"/>
        <w:rPr>
          <w:color w:val="17365D" w:themeColor="text2" w:themeShade="BF"/>
          <w:sz w:val="22"/>
          <w:szCs w:val="22"/>
          <w:lang w:val="en-US"/>
        </w:rPr>
      </w:pPr>
      <w:r w:rsidRPr="008B69F3">
        <w:rPr>
          <w:b/>
          <w:bCs/>
          <w:color w:val="17365D" w:themeColor="text2" w:themeShade="BF"/>
          <w:sz w:val="22"/>
          <w:szCs w:val="22"/>
          <w:lang w:val="en-US"/>
        </w:rPr>
        <w:t xml:space="preserve">Proposal 1: </w:t>
      </w:r>
      <w:r w:rsidRPr="008B69F3">
        <w:rPr>
          <w:color w:val="17365D" w:themeColor="text2" w:themeShade="BF"/>
          <w:sz w:val="22"/>
          <w:szCs w:val="22"/>
          <w:lang w:val="en-US"/>
        </w:rPr>
        <w:t>Use case for handover with PSCell between NR SA and EN-DC needs to be clarified</w:t>
      </w:r>
      <w:r w:rsidR="00FE4A1F">
        <w:rPr>
          <w:color w:val="17365D" w:themeColor="text2" w:themeShade="BF"/>
          <w:sz w:val="22"/>
          <w:szCs w:val="22"/>
          <w:lang w:val="en-US"/>
        </w:rPr>
        <w:t xml:space="preserve"> and justified</w:t>
      </w:r>
      <w:r>
        <w:rPr>
          <w:color w:val="17365D" w:themeColor="text2" w:themeShade="BF"/>
          <w:sz w:val="22"/>
          <w:szCs w:val="22"/>
          <w:lang w:val="en-US"/>
        </w:rPr>
        <w:t>. Particularly, it needs to be clarified whether it is applicable to SA to EN-DC, SA to NGEN-DC, or both</w:t>
      </w:r>
      <w:r w:rsidR="00FE4A1F">
        <w:rPr>
          <w:color w:val="17365D" w:themeColor="text2" w:themeShade="BF"/>
          <w:sz w:val="22"/>
          <w:szCs w:val="22"/>
          <w:lang w:val="en-US"/>
        </w:rPr>
        <w:t xml:space="preserve">, and priority </w:t>
      </w:r>
      <w:r w:rsidR="00E05081">
        <w:rPr>
          <w:color w:val="17365D" w:themeColor="text2" w:themeShade="BF"/>
          <w:sz w:val="22"/>
          <w:szCs w:val="22"/>
          <w:lang w:val="en-US"/>
        </w:rPr>
        <w:t xml:space="preserve">for development of RRM requirements </w:t>
      </w:r>
      <w:r w:rsidR="00FE4A1F">
        <w:rPr>
          <w:color w:val="17365D" w:themeColor="text2" w:themeShade="BF"/>
          <w:sz w:val="22"/>
          <w:szCs w:val="22"/>
          <w:lang w:val="en-US"/>
        </w:rPr>
        <w:t>shall be thereafter.</w:t>
      </w:r>
    </w:p>
    <w:p w14:paraId="1B3A9F64" w14:textId="77777777" w:rsidR="00FE4A1F" w:rsidRPr="00FE4A1F" w:rsidRDefault="00FE4A1F" w:rsidP="0027176C">
      <w:pPr>
        <w:spacing w:after="0"/>
        <w:rPr>
          <w:sz w:val="22"/>
          <w:szCs w:val="22"/>
          <w:lang w:val="en-US"/>
        </w:rPr>
      </w:pPr>
    </w:p>
    <w:p w14:paraId="5151AC6A" w14:textId="71C11B1E" w:rsidR="00112D19" w:rsidRPr="00805FEB" w:rsidRDefault="00112D19" w:rsidP="0027176C">
      <w:pPr>
        <w:spacing w:after="0"/>
        <w:rPr>
          <w:i/>
          <w:iCs/>
          <w:sz w:val="22"/>
          <w:szCs w:val="22"/>
          <w:lang w:val="en-US"/>
        </w:rPr>
      </w:pPr>
      <w:r w:rsidRPr="00805FEB">
        <w:rPr>
          <w:i/>
          <w:iCs/>
          <w:sz w:val="22"/>
          <w:szCs w:val="22"/>
          <w:lang w:val="en-US"/>
        </w:rPr>
        <w:t>EN-DC – EN-DC</w:t>
      </w:r>
    </w:p>
    <w:p w14:paraId="05EF8767" w14:textId="25A214C0" w:rsidR="003B0D83" w:rsidRDefault="00112D19" w:rsidP="003B0D83">
      <w:pPr>
        <w:pStyle w:val="EQ"/>
        <w:rPr>
          <w:sz w:val="22"/>
          <w:szCs w:val="22"/>
        </w:rPr>
      </w:pPr>
      <w:r>
        <w:rPr>
          <w:sz w:val="22"/>
          <w:szCs w:val="22"/>
        </w:rPr>
        <w:t xml:space="preserve">Handover delay for handover between EUTRA PCells is </w:t>
      </w:r>
      <w:r w:rsidR="003B0D83">
        <w:rPr>
          <w:sz w:val="22"/>
          <w:szCs w:val="22"/>
        </w:rPr>
        <w:t>captured</w:t>
      </w:r>
      <w:r>
        <w:rPr>
          <w:sz w:val="22"/>
          <w:szCs w:val="22"/>
        </w:rPr>
        <w:t xml:space="preserve"> in TS 36.133 clause </w:t>
      </w:r>
      <w:r w:rsidR="003B0D83">
        <w:rPr>
          <w:sz w:val="22"/>
          <w:szCs w:val="22"/>
        </w:rPr>
        <w:t>5.1.2, and specified as follows:</w:t>
      </w:r>
      <w:r>
        <w:rPr>
          <w:sz w:val="22"/>
          <w:szCs w:val="22"/>
        </w:rPr>
        <w:t xml:space="preserve"> </w:t>
      </w:r>
      <w:r w:rsidR="003B0D83">
        <w:rPr>
          <w:sz w:val="22"/>
          <w:szCs w:val="22"/>
        </w:rPr>
        <w:t>T</w:t>
      </w:r>
      <w:r w:rsidR="003B0D83">
        <w:rPr>
          <w:sz w:val="22"/>
          <w:szCs w:val="22"/>
          <w:vertAlign w:val="subscript"/>
        </w:rPr>
        <w:t>interrupt</w:t>
      </w:r>
      <w:r w:rsidR="003B0D83">
        <w:rPr>
          <w:sz w:val="22"/>
          <w:szCs w:val="22"/>
        </w:rPr>
        <w:t xml:space="preserve"> = </w:t>
      </w:r>
      <w:r w:rsidR="003B0D83" w:rsidRPr="003B0D83">
        <w:rPr>
          <w:sz w:val="22"/>
          <w:szCs w:val="22"/>
        </w:rPr>
        <w:t>T</w:t>
      </w:r>
      <w:r w:rsidR="003B0D83" w:rsidRPr="003B0D83">
        <w:rPr>
          <w:sz w:val="22"/>
          <w:szCs w:val="22"/>
          <w:vertAlign w:val="subscript"/>
        </w:rPr>
        <w:t>search</w:t>
      </w:r>
      <w:r w:rsidR="003B0D83" w:rsidRPr="003B0D83">
        <w:rPr>
          <w:sz w:val="22"/>
          <w:szCs w:val="22"/>
        </w:rPr>
        <w:t xml:space="preserve"> + T</w:t>
      </w:r>
      <w:r w:rsidR="003B0D83" w:rsidRPr="003B0D83">
        <w:rPr>
          <w:sz w:val="22"/>
          <w:szCs w:val="22"/>
          <w:vertAlign w:val="subscript"/>
        </w:rPr>
        <w:t>IU</w:t>
      </w:r>
      <w:r w:rsidR="003B0D83" w:rsidRPr="003B0D83">
        <w:rPr>
          <w:sz w:val="22"/>
          <w:szCs w:val="22"/>
        </w:rPr>
        <w:t xml:space="preserve"> + 20 ms</w:t>
      </w:r>
      <w:r w:rsidR="003B0D83">
        <w:rPr>
          <w:sz w:val="22"/>
          <w:szCs w:val="22"/>
        </w:rPr>
        <w:t xml:space="preserve">, where </w:t>
      </w:r>
      <w:r w:rsidR="003B0D83" w:rsidRPr="00AA58BE">
        <w:rPr>
          <w:rFonts w:cs="v4.2.0"/>
          <w:sz w:val="22"/>
          <w:szCs w:val="22"/>
        </w:rPr>
        <w:t>T</w:t>
      </w:r>
      <w:r w:rsidR="003B0D83" w:rsidRPr="00AA58BE">
        <w:rPr>
          <w:rFonts w:cs="v4.2.0"/>
          <w:sz w:val="22"/>
          <w:szCs w:val="22"/>
          <w:vertAlign w:val="subscript"/>
        </w:rPr>
        <w:t>search</w:t>
      </w:r>
      <w:r w:rsidR="003B0D83" w:rsidRPr="00AA58BE">
        <w:rPr>
          <w:rFonts w:eastAsia="Times New Roman"/>
          <w:sz w:val="22"/>
          <w:szCs w:val="22"/>
          <w:lang w:eastAsia="ko-KR"/>
        </w:rPr>
        <w:t xml:space="preserve"> </w:t>
      </w:r>
      <w:r w:rsidR="003B0D83" w:rsidRPr="00AA58BE">
        <w:rPr>
          <w:sz w:val="22"/>
          <w:szCs w:val="22"/>
        </w:rPr>
        <w:t xml:space="preserve">is time to detect the E-UTRA target PCell if not already known to the UE, </w:t>
      </w:r>
      <w:r w:rsidR="003B0D83">
        <w:rPr>
          <w:sz w:val="22"/>
          <w:szCs w:val="22"/>
        </w:rPr>
        <w:t xml:space="preserve">and </w:t>
      </w:r>
      <w:r w:rsidR="003B0D83" w:rsidRPr="00AA58BE">
        <w:rPr>
          <w:sz w:val="22"/>
          <w:szCs w:val="22"/>
        </w:rPr>
        <w:t>T</w:t>
      </w:r>
      <w:r w:rsidR="003B0D83" w:rsidRPr="00AA58BE">
        <w:rPr>
          <w:sz w:val="22"/>
          <w:szCs w:val="22"/>
          <w:vertAlign w:val="subscript"/>
        </w:rPr>
        <w:t>IU</w:t>
      </w:r>
      <w:r w:rsidR="003B0D83">
        <w:rPr>
          <w:sz w:val="22"/>
          <w:szCs w:val="22"/>
        </w:rPr>
        <w:t xml:space="preserve">, which can be up to 30ms, is an uncertainty in acquiring the first available PRACH occasion in the source EUTRA PCell. </w:t>
      </w:r>
    </w:p>
    <w:p w14:paraId="0E92EB23" w14:textId="3A1F709A" w:rsidR="003B0D83" w:rsidRDefault="003B0D83" w:rsidP="00CF7631">
      <w:pPr>
        <w:spacing w:after="0"/>
        <w:rPr>
          <w:sz w:val="22"/>
          <w:szCs w:val="22"/>
        </w:rPr>
      </w:pPr>
      <w:r>
        <w:rPr>
          <w:sz w:val="22"/>
          <w:szCs w:val="22"/>
        </w:rPr>
        <w:t xml:space="preserve">NR PSCell addition delay in EN-DC is captured in TS 36.133 clause 7.31.2, and specified as follows: </w:t>
      </w:r>
      <w:r w:rsidRPr="001937D9">
        <w:rPr>
          <w:sz w:val="22"/>
          <w:szCs w:val="22"/>
        </w:rPr>
        <w:t>T</w:t>
      </w:r>
      <w:r w:rsidRPr="001937D9">
        <w:rPr>
          <w:sz w:val="22"/>
          <w:szCs w:val="22"/>
          <w:vertAlign w:val="subscript"/>
        </w:rPr>
        <w:t>config_PSCell</w:t>
      </w:r>
      <w:r w:rsidRPr="001937D9">
        <w:rPr>
          <w:sz w:val="22"/>
          <w:szCs w:val="22"/>
        </w:rPr>
        <w:t xml:space="preserve"> = T</w:t>
      </w:r>
      <w:r w:rsidRPr="001937D9">
        <w:rPr>
          <w:sz w:val="22"/>
          <w:szCs w:val="22"/>
          <w:vertAlign w:val="subscript"/>
        </w:rPr>
        <w:t>RRC_delay</w:t>
      </w:r>
      <w:r w:rsidRPr="001937D9">
        <w:rPr>
          <w:sz w:val="22"/>
          <w:szCs w:val="22"/>
        </w:rPr>
        <w:t xml:space="preserve"> + T</w:t>
      </w:r>
      <w:r w:rsidRPr="001937D9">
        <w:rPr>
          <w:sz w:val="22"/>
          <w:szCs w:val="22"/>
          <w:vertAlign w:val="subscript"/>
        </w:rPr>
        <w:t>processing</w:t>
      </w:r>
      <w:r w:rsidRPr="001937D9">
        <w:rPr>
          <w:sz w:val="22"/>
          <w:szCs w:val="22"/>
        </w:rPr>
        <w:t xml:space="preserve"> + T</w:t>
      </w:r>
      <w:r w:rsidRPr="001937D9">
        <w:rPr>
          <w:sz w:val="22"/>
          <w:szCs w:val="22"/>
          <w:vertAlign w:val="subscript"/>
        </w:rPr>
        <w:t>search</w:t>
      </w:r>
      <w:r w:rsidRPr="001937D9">
        <w:rPr>
          <w:sz w:val="22"/>
          <w:szCs w:val="22"/>
        </w:rPr>
        <w:t xml:space="preserve"> + T</w:t>
      </w:r>
      <w:r w:rsidRPr="001937D9">
        <w:rPr>
          <w:sz w:val="22"/>
          <w:szCs w:val="22"/>
          <w:vertAlign w:val="subscript"/>
        </w:rPr>
        <w:t>∆</w:t>
      </w:r>
      <w:r w:rsidRPr="001937D9">
        <w:rPr>
          <w:sz w:val="22"/>
          <w:szCs w:val="22"/>
        </w:rPr>
        <w:t xml:space="preserve"> + T</w:t>
      </w:r>
      <w:r w:rsidRPr="001937D9">
        <w:rPr>
          <w:sz w:val="22"/>
          <w:szCs w:val="22"/>
          <w:vertAlign w:val="subscript"/>
        </w:rPr>
        <w:t>PSCell_ DU</w:t>
      </w:r>
      <w:r w:rsidRPr="001937D9">
        <w:rPr>
          <w:sz w:val="22"/>
          <w:szCs w:val="22"/>
        </w:rPr>
        <w:t xml:space="preserve"> + 2 ms</w:t>
      </w:r>
      <w:r>
        <w:rPr>
          <w:sz w:val="22"/>
          <w:szCs w:val="22"/>
        </w:rPr>
        <w:t xml:space="preserve">, where </w:t>
      </w:r>
      <w:r w:rsidRPr="00691C10">
        <w:t>T</w:t>
      </w:r>
      <w:r w:rsidRPr="00691C10">
        <w:rPr>
          <w:vertAlign w:val="subscript"/>
        </w:rPr>
        <w:t>RRC_delay</w:t>
      </w:r>
      <w:r>
        <w:t xml:space="preserve"> is a RRC procedure delay, </w:t>
      </w:r>
      <w:r w:rsidRPr="00691C10">
        <w:t>T</w:t>
      </w:r>
      <w:r w:rsidRPr="00691C10">
        <w:rPr>
          <w:vertAlign w:val="subscript"/>
        </w:rPr>
        <w:t>processing</w:t>
      </w:r>
      <w:r>
        <w:rPr>
          <w:vertAlign w:val="subscript"/>
        </w:rPr>
        <w:t xml:space="preserve"> </w:t>
      </w:r>
      <w:r>
        <w:t xml:space="preserve">is a SW processing delay, </w:t>
      </w:r>
      <w:r w:rsidRPr="00691C10">
        <w:t>T</w:t>
      </w:r>
      <w:r w:rsidRPr="00691C10">
        <w:rPr>
          <w:vertAlign w:val="subscript"/>
        </w:rPr>
        <w:t>search</w:t>
      </w:r>
      <w:r>
        <w:t xml:space="preserve"> is time to detect the NR target PSCell if not already known to the UE, </w:t>
      </w:r>
      <w:r w:rsidRPr="001937D9">
        <w:rPr>
          <w:sz w:val="22"/>
          <w:szCs w:val="22"/>
        </w:rPr>
        <w:t>T</w:t>
      </w:r>
      <w:r w:rsidRPr="001937D9">
        <w:rPr>
          <w:sz w:val="22"/>
          <w:szCs w:val="22"/>
          <w:vertAlign w:val="subscript"/>
        </w:rPr>
        <w:t>∆</w:t>
      </w:r>
      <w:r>
        <w:rPr>
          <w:sz w:val="22"/>
          <w:szCs w:val="22"/>
        </w:rPr>
        <w:t xml:space="preserve"> is delay for refinement of time tracking of the PSCell, and </w:t>
      </w:r>
      <w:r w:rsidRPr="00691C10">
        <w:t>T</w:t>
      </w:r>
      <w:r w:rsidRPr="00691C10">
        <w:rPr>
          <w:vertAlign w:val="subscript"/>
        </w:rPr>
        <w:t>PSCell_ DU</w:t>
      </w:r>
      <w:r>
        <w:rPr>
          <w:sz w:val="22"/>
          <w:szCs w:val="22"/>
        </w:rPr>
        <w:t xml:space="preserve"> is delay uncertainty in acquiring the first available PRACH occasion in the target NR PSCell.</w:t>
      </w:r>
    </w:p>
    <w:p w14:paraId="632F89ED" w14:textId="77777777" w:rsidR="00CF7631" w:rsidRDefault="00CF7631" w:rsidP="00CF7631">
      <w:pPr>
        <w:spacing w:after="0"/>
        <w:rPr>
          <w:sz w:val="22"/>
          <w:szCs w:val="22"/>
        </w:rPr>
      </w:pPr>
    </w:p>
    <w:p w14:paraId="04356178" w14:textId="77777777" w:rsidR="00CF7631" w:rsidRDefault="00CF7631" w:rsidP="00CF7631">
      <w:pPr>
        <w:spacing w:after="0"/>
        <w:rPr>
          <w:sz w:val="22"/>
          <w:szCs w:val="22"/>
        </w:rPr>
      </w:pPr>
      <w:r>
        <w:rPr>
          <w:sz w:val="22"/>
          <w:szCs w:val="22"/>
        </w:rPr>
        <w:t>As a starting point, potential improvements to the baseline scenario:</w:t>
      </w:r>
    </w:p>
    <w:p w14:paraId="0EE8F5BD" w14:textId="52765FA7" w:rsidR="00CF7631" w:rsidRDefault="00CF7631" w:rsidP="00CF7631">
      <w:pPr>
        <w:pStyle w:val="ListParagraph"/>
        <w:numPr>
          <w:ilvl w:val="0"/>
          <w:numId w:val="23"/>
        </w:numPr>
        <w:spacing w:after="0"/>
        <w:rPr>
          <w:sz w:val="22"/>
          <w:szCs w:val="22"/>
        </w:rPr>
      </w:pPr>
      <w:r>
        <w:rPr>
          <w:sz w:val="22"/>
          <w:szCs w:val="22"/>
        </w:rPr>
        <w:t>Provided same RRC message for HO and PSCell addition. No separate RRC processing for the PSCells. Can be removed.</w:t>
      </w:r>
    </w:p>
    <w:p w14:paraId="1A280F88" w14:textId="22EA0DD7" w:rsidR="00CF7631" w:rsidRDefault="00CF7631" w:rsidP="00CF7631">
      <w:pPr>
        <w:pStyle w:val="ListParagraph"/>
        <w:numPr>
          <w:ilvl w:val="0"/>
          <w:numId w:val="23"/>
        </w:numPr>
        <w:spacing w:after="0"/>
        <w:rPr>
          <w:sz w:val="22"/>
          <w:szCs w:val="22"/>
        </w:rPr>
      </w:pPr>
      <w:r>
        <w:rPr>
          <w:sz w:val="22"/>
          <w:szCs w:val="22"/>
        </w:rPr>
        <w:t>Tprocessing: If source and target PSCells are in the same FR, Tprocessing is 20ms, otherwise 40ms. Further discuss whether time can be hidden by handover procedure.</w:t>
      </w:r>
    </w:p>
    <w:p w14:paraId="0DE88CE8" w14:textId="01EBE9D6" w:rsidR="00CF7631" w:rsidRDefault="00CF7631" w:rsidP="00CF7631">
      <w:pPr>
        <w:pStyle w:val="ListParagraph"/>
        <w:numPr>
          <w:ilvl w:val="0"/>
          <w:numId w:val="23"/>
        </w:numPr>
        <w:spacing w:after="0"/>
        <w:rPr>
          <w:sz w:val="22"/>
          <w:szCs w:val="22"/>
        </w:rPr>
      </w:pPr>
      <w:r w:rsidRPr="001937D9">
        <w:rPr>
          <w:sz w:val="22"/>
          <w:szCs w:val="22"/>
        </w:rPr>
        <w:t>T</w:t>
      </w:r>
      <w:r w:rsidRPr="001937D9">
        <w:rPr>
          <w:sz w:val="22"/>
          <w:szCs w:val="22"/>
          <w:vertAlign w:val="subscript"/>
        </w:rPr>
        <w:t>∆</w:t>
      </w:r>
      <w:r>
        <w:rPr>
          <w:sz w:val="22"/>
          <w:szCs w:val="22"/>
        </w:rPr>
        <w:t>: If source and target PSCells are the same cell, consider whether time tracking refinement is necessary.</w:t>
      </w:r>
    </w:p>
    <w:p w14:paraId="56590F66" w14:textId="2FBF359F" w:rsidR="003B0D83" w:rsidRDefault="00CF7631" w:rsidP="003B0D83">
      <w:pPr>
        <w:pStyle w:val="ListParagraph"/>
        <w:numPr>
          <w:ilvl w:val="0"/>
          <w:numId w:val="23"/>
        </w:numPr>
        <w:spacing w:after="0"/>
        <w:rPr>
          <w:sz w:val="22"/>
          <w:szCs w:val="22"/>
        </w:rPr>
      </w:pPr>
      <w:r w:rsidRPr="001937D9">
        <w:rPr>
          <w:sz w:val="22"/>
          <w:szCs w:val="22"/>
        </w:rPr>
        <w:t>T</w:t>
      </w:r>
      <w:r w:rsidRPr="001937D9">
        <w:rPr>
          <w:sz w:val="22"/>
          <w:szCs w:val="22"/>
          <w:vertAlign w:val="subscript"/>
        </w:rPr>
        <w:t>PSCell_ DU</w:t>
      </w:r>
      <w:r>
        <w:rPr>
          <w:sz w:val="22"/>
          <w:szCs w:val="22"/>
        </w:rPr>
        <w:t>: Further look into whether RA can be skipped for the case where source and target NR PSCells are the same cell. May need input from other working groups, since e.g. security-related procedures may depend on RA.</w:t>
      </w:r>
    </w:p>
    <w:p w14:paraId="5578EA67" w14:textId="07F76CA4" w:rsidR="00C60105" w:rsidRDefault="00C60105" w:rsidP="00C60105">
      <w:pPr>
        <w:spacing w:after="0"/>
        <w:rPr>
          <w:sz w:val="22"/>
          <w:szCs w:val="22"/>
        </w:rPr>
      </w:pPr>
    </w:p>
    <w:p w14:paraId="3A0F7258" w14:textId="07FB040E" w:rsidR="00C60105" w:rsidRPr="00C60105" w:rsidRDefault="00C60105" w:rsidP="00C60105">
      <w:pPr>
        <w:spacing w:after="0"/>
        <w:rPr>
          <w:sz w:val="22"/>
          <w:szCs w:val="22"/>
          <w:lang w:val="en-US"/>
        </w:rPr>
      </w:pPr>
      <w:r w:rsidRPr="00C60105">
        <w:rPr>
          <w:sz w:val="22"/>
          <w:szCs w:val="22"/>
          <w:lang w:val="en-US"/>
        </w:rPr>
        <w:t>Scenario: within EN-DC deployme</w:t>
      </w:r>
      <w:r>
        <w:rPr>
          <w:sz w:val="22"/>
          <w:szCs w:val="22"/>
          <w:lang w:val="en-US"/>
        </w:rPr>
        <w:t>nt.</w:t>
      </w:r>
    </w:p>
    <w:p w14:paraId="183A3FDE" w14:textId="2E405ED1" w:rsidR="00112D19" w:rsidRDefault="00112D19" w:rsidP="0027176C">
      <w:pPr>
        <w:spacing w:after="0"/>
        <w:rPr>
          <w:sz w:val="22"/>
          <w:szCs w:val="22"/>
          <w:lang w:val="en-US"/>
        </w:rPr>
      </w:pPr>
    </w:p>
    <w:p w14:paraId="232298B4" w14:textId="6F20654C" w:rsidR="00FE4A1F" w:rsidRDefault="00FE4A1F" w:rsidP="00FE4A1F">
      <w:pPr>
        <w:spacing w:after="0"/>
        <w:ind w:left="1134" w:hanging="1134"/>
        <w:rPr>
          <w:color w:val="17365D" w:themeColor="text2" w:themeShade="BF"/>
          <w:sz w:val="22"/>
          <w:szCs w:val="22"/>
          <w:lang w:val="en-US"/>
        </w:rPr>
      </w:pPr>
      <w:r w:rsidRPr="008B69F3">
        <w:rPr>
          <w:b/>
          <w:bCs/>
          <w:color w:val="17365D" w:themeColor="text2" w:themeShade="BF"/>
          <w:sz w:val="22"/>
          <w:szCs w:val="22"/>
          <w:lang w:val="en-US"/>
        </w:rPr>
        <w:t xml:space="preserve">Proposal </w:t>
      </w:r>
      <w:r>
        <w:rPr>
          <w:b/>
          <w:bCs/>
          <w:color w:val="17365D" w:themeColor="text2" w:themeShade="BF"/>
          <w:sz w:val="22"/>
          <w:szCs w:val="22"/>
          <w:lang w:val="en-US"/>
        </w:rPr>
        <w:t>2</w:t>
      </w:r>
      <w:r w:rsidRPr="008B69F3">
        <w:rPr>
          <w:b/>
          <w:bCs/>
          <w:color w:val="17365D" w:themeColor="text2" w:themeShade="BF"/>
          <w:sz w:val="22"/>
          <w:szCs w:val="22"/>
          <w:lang w:val="en-US"/>
        </w:rPr>
        <w:t xml:space="preserve">: </w:t>
      </w:r>
      <w:r w:rsidRPr="00FE4A1F">
        <w:rPr>
          <w:color w:val="17365D" w:themeColor="text2" w:themeShade="BF"/>
          <w:sz w:val="22"/>
          <w:szCs w:val="22"/>
          <w:lang w:val="en-US"/>
        </w:rPr>
        <w:tab/>
      </w:r>
      <w:r w:rsidR="00E05081">
        <w:rPr>
          <w:color w:val="17365D" w:themeColor="text2" w:themeShade="BF"/>
          <w:sz w:val="22"/>
          <w:szCs w:val="22"/>
          <w:lang w:val="en-US"/>
        </w:rPr>
        <w:t>RRM r</w:t>
      </w:r>
      <w:r w:rsidR="004C38BE">
        <w:rPr>
          <w:color w:val="17365D" w:themeColor="text2" w:themeShade="BF"/>
          <w:sz w:val="22"/>
          <w:szCs w:val="22"/>
          <w:lang w:val="en-US"/>
        </w:rPr>
        <w:t>equirements for h</w:t>
      </w:r>
      <w:r w:rsidRPr="00FE4A1F">
        <w:rPr>
          <w:color w:val="17365D" w:themeColor="text2" w:themeShade="BF"/>
          <w:sz w:val="22"/>
          <w:szCs w:val="22"/>
          <w:lang w:val="en-US"/>
        </w:rPr>
        <w:t>andover</w:t>
      </w:r>
      <w:r w:rsidR="00E05081">
        <w:rPr>
          <w:color w:val="17365D" w:themeColor="text2" w:themeShade="BF"/>
          <w:sz w:val="22"/>
          <w:szCs w:val="22"/>
          <w:lang w:val="en-US"/>
        </w:rPr>
        <w:t xml:space="preserve"> </w:t>
      </w:r>
      <w:r w:rsidRPr="00FE4A1F">
        <w:rPr>
          <w:color w:val="17365D" w:themeColor="text2" w:themeShade="BF"/>
          <w:sz w:val="22"/>
          <w:szCs w:val="22"/>
          <w:lang w:val="en-US"/>
        </w:rPr>
        <w:t>with PSCell</w:t>
      </w:r>
      <w:r>
        <w:rPr>
          <w:color w:val="17365D" w:themeColor="text2" w:themeShade="BF"/>
          <w:sz w:val="22"/>
          <w:szCs w:val="22"/>
          <w:lang w:val="en-US"/>
        </w:rPr>
        <w:t xml:space="preserve"> </w:t>
      </w:r>
      <w:r w:rsidR="00E05081">
        <w:rPr>
          <w:color w:val="17365D" w:themeColor="text2" w:themeShade="BF"/>
          <w:sz w:val="22"/>
          <w:szCs w:val="22"/>
          <w:lang w:val="en-US"/>
        </w:rPr>
        <w:t>from</w:t>
      </w:r>
      <w:r>
        <w:rPr>
          <w:color w:val="17365D" w:themeColor="text2" w:themeShade="BF"/>
          <w:sz w:val="22"/>
          <w:szCs w:val="22"/>
          <w:lang w:val="en-US"/>
        </w:rPr>
        <w:t xml:space="preserve"> EN-DC to EN-DC </w:t>
      </w:r>
      <w:r w:rsidR="00E05081">
        <w:rPr>
          <w:color w:val="17365D" w:themeColor="text2" w:themeShade="BF"/>
          <w:sz w:val="22"/>
          <w:szCs w:val="22"/>
          <w:lang w:val="en-US"/>
        </w:rPr>
        <w:t>are</w:t>
      </w:r>
      <w:r>
        <w:rPr>
          <w:color w:val="17365D" w:themeColor="text2" w:themeShade="BF"/>
          <w:sz w:val="22"/>
          <w:szCs w:val="22"/>
          <w:lang w:val="en-US"/>
        </w:rPr>
        <w:t xml:space="preserve"> to be </w:t>
      </w:r>
      <w:r w:rsidR="00E05081">
        <w:rPr>
          <w:color w:val="17365D" w:themeColor="text2" w:themeShade="BF"/>
          <w:sz w:val="22"/>
          <w:szCs w:val="22"/>
          <w:lang w:val="en-US"/>
        </w:rPr>
        <w:t>developed</w:t>
      </w:r>
      <w:r>
        <w:rPr>
          <w:color w:val="17365D" w:themeColor="text2" w:themeShade="BF"/>
          <w:sz w:val="22"/>
          <w:szCs w:val="22"/>
          <w:lang w:val="en-US"/>
        </w:rPr>
        <w:t>.</w:t>
      </w:r>
    </w:p>
    <w:p w14:paraId="48DB14BD" w14:textId="17B76CE8" w:rsidR="00FE0080" w:rsidRDefault="00FE0080" w:rsidP="00FE4A1F">
      <w:pPr>
        <w:spacing w:after="0"/>
        <w:ind w:left="1134" w:hanging="1134"/>
        <w:rPr>
          <w:color w:val="17365D" w:themeColor="text2" w:themeShade="BF"/>
          <w:sz w:val="22"/>
          <w:szCs w:val="22"/>
          <w:lang w:val="en-US"/>
        </w:rPr>
      </w:pPr>
    </w:p>
    <w:p w14:paraId="65D13B30" w14:textId="77777777" w:rsidR="00FE4A1F" w:rsidRDefault="00FE4A1F" w:rsidP="00FE4A1F">
      <w:pPr>
        <w:spacing w:after="0"/>
        <w:ind w:left="1134" w:hanging="1134"/>
        <w:rPr>
          <w:color w:val="17365D" w:themeColor="text2" w:themeShade="BF"/>
          <w:sz w:val="22"/>
          <w:szCs w:val="22"/>
          <w:lang w:val="en-US"/>
        </w:rPr>
      </w:pPr>
    </w:p>
    <w:p w14:paraId="768248B2" w14:textId="7F2BCD85" w:rsidR="00FE4A1F" w:rsidRDefault="00FE4A1F" w:rsidP="0027176C">
      <w:pPr>
        <w:spacing w:after="0"/>
        <w:rPr>
          <w:sz w:val="22"/>
          <w:szCs w:val="22"/>
          <w:lang w:val="en-US"/>
        </w:rPr>
      </w:pPr>
    </w:p>
    <w:p w14:paraId="4E786712" w14:textId="7C16EBD6" w:rsidR="00FE4A1F" w:rsidRDefault="00FE4A1F" w:rsidP="0027176C">
      <w:pPr>
        <w:spacing w:after="0"/>
        <w:rPr>
          <w:sz w:val="22"/>
          <w:szCs w:val="22"/>
          <w:lang w:val="en-US"/>
        </w:rPr>
      </w:pPr>
    </w:p>
    <w:p w14:paraId="166269D4" w14:textId="77777777" w:rsidR="00FE4A1F" w:rsidRPr="00C60105" w:rsidRDefault="00FE4A1F" w:rsidP="0027176C">
      <w:pPr>
        <w:spacing w:after="0"/>
        <w:rPr>
          <w:sz w:val="22"/>
          <w:szCs w:val="22"/>
          <w:lang w:val="en-US"/>
        </w:rPr>
      </w:pPr>
    </w:p>
    <w:p w14:paraId="566B59EE" w14:textId="30CFFE3A" w:rsidR="00112D19" w:rsidRDefault="009E3BB5" w:rsidP="0027176C">
      <w:pPr>
        <w:spacing w:after="0"/>
        <w:rPr>
          <w:i/>
          <w:iCs/>
          <w:sz w:val="22"/>
          <w:szCs w:val="22"/>
        </w:rPr>
      </w:pPr>
      <w:r>
        <w:rPr>
          <w:i/>
          <w:iCs/>
          <w:sz w:val="22"/>
          <w:szCs w:val="22"/>
        </w:rPr>
        <w:t>NE-DC – NE-DC</w:t>
      </w:r>
    </w:p>
    <w:p w14:paraId="3658C1DA" w14:textId="09029CF0" w:rsidR="009E3BB5" w:rsidRDefault="009E3BB5" w:rsidP="0027176C">
      <w:pPr>
        <w:spacing w:after="0"/>
        <w:rPr>
          <w:sz w:val="22"/>
          <w:szCs w:val="22"/>
        </w:rPr>
      </w:pPr>
      <w:r>
        <w:rPr>
          <w:sz w:val="22"/>
          <w:szCs w:val="22"/>
        </w:rPr>
        <w:t xml:space="preserve">Handover delay </w:t>
      </w:r>
      <w:r w:rsidR="00510D25">
        <w:rPr>
          <w:sz w:val="22"/>
          <w:szCs w:val="22"/>
        </w:rPr>
        <w:t>for handover between NR PCells is captured in TS 38.133 clause 6.1.1, and specified as follows:  D</w:t>
      </w:r>
      <w:r w:rsidR="00510D25" w:rsidRPr="00510D25">
        <w:rPr>
          <w:sz w:val="22"/>
          <w:szCs w:val="22"/>
          <w:vertAlign w:val="subscript"/>
        </w:rPr>
        <w:t>handover</w:t>
      </w:r>
      <w:r w:rsidR="00510D25">
        <w:rPr>
          <w:sz w:val="22"/>
          <w:szCs w:val="22"/>
        </w:rPr>
        <w:t xml:space="preserve"> = T</w:t>
      </w:r>
      <w:r w:rsidR="00510D25" w:rsidRPr="00510D25">
        <w:rPr>
          <w:sz w:val="22"/>
          <w:szCs w:val="22"/>
          <w:vertAlign w:val="subscript"/>
        </w:rPr>
        <w:t xml:space="preserve">RRC_processing </w:t>
      </w:r>
      <w:r w:rsidR="00510D25">
        <w:rPr>
          <w:sz w:val="22"/>
          <w:szCs w:val="22"/>
        </w:rPr>
        <w:t>+ T</w:t>
      </w:r>
      <w:r w:rsidR="00510D25" w:rsidRPr="00510D25">
        <w:rPr>
          <w:sz w:val="22"/>
          <w:szCs w:val="22"/>
          <w:vertAlign w:val="subscript"/>
        </w:rPr>
        <w:t>interrupt</w:t>
      </w:r>
      <w:r w:rsidR="00510D25">
        <w:rPr>
          <w:sz w:val="22"/>
          <w:szCs w:val="22"/>
        </w:rPr>
        <w:t xml:space="preserve">, with </w:t>
      </w:r>
      <w:r w:rsidR="00510D25" w:rsidRPr="00510D25">
        <w:rPr>
          <w:sz w:val="22"/>
          <w:szCs w:val="22"/>
        </w:rPr>
        <w:t>T</w:t>
      </w:r>
      <w:r w:rsidR="00510D25" w:rsidRPr="00510D25">
        <w:rPr>
          <w:sz w:val="22"/>
          <w:szCs w:val="22"/>
          <w:vertAlign w:val="subscript"/>
        </w:rPr>
        <w:t>interrupt</w:t>
      </w:r>
      <w:r w:rsidR="00510D25" w:rsidRPr="00510D25">
        <w:rPr>
          <w:sz w:val="22"/>
          <w:szCs w:val="22"/>
        </w:rPr>
        <w:t xml:space="preserve"> = T</w:t>
      </w:r>
      <w:r w:rsidR="00510D25" w:rsidRPr="00510D25">
        <w:rPr>
          <w:sz w:val="22"/>
          <w:szCs w:val="22"/>
          <w:vertAlign w:val="subscript"/>
        </w:rPr>
        <w:t>search</w:t>
      </w:r>
      <w:r w:rsidR="00510D25" w:rsidRPr="00510D25">
        <w:rPr>
          <w:sz w:val="22"/>
          <w:szCs w:val="22"/>
        </w:rPr>
        <w:t xml:space="preserve"> + T</w:t>
      </w:r>
      <w:r w:rsidR="00510D25" w:rsidRPr="00510D25">
        <w:rPr>
          <w:sz w:val="22"/>
          <w:szCs w:val="22"/>
          <w:vertAlign w:val="subscript"/>
        </w:rPr>
        <w:t>IU</w:t>
      </w:r>
      <w:r w:rsidR="00510D25" w:rsidRPr="00510D25">
        <w:rPr>
          <w:sz w:val="22"/>
          <w:szCs w:val="22"/>
        </w:rPr>
        <w:t xml:space="preserve"> + T</w:t>
      </w:r>
      <w:r w:rsidR="00510D25" w:rsidRPr="00510D25">
        <w:rPr>
          <w:sz w:val="22"/>
          <w:szCs w:val="22"/>
          <w:vertAlign w:val="subscript"/>
        </w:rPr>
        <w:t xml:space="preserve">processing </w:t>
      </w:r>
      <w:r w:rsidR="00510D25" w:rsidRPr="00510D25">
        <w:rPr>
          <w:sz w:val="22"/>
          <w:szCs w:val="22"/>
        </w:rPr>
        <w:t xml:space="preserve"> + T</w:t>
      </w:r>
      <w:r w:rsidR="00510D25" w:rsidRPr="00510D25">
        <w:rPr>
          <w:sz w:val="22"/>
          <w:szCs w:val="22"/>
          <w:vertAlign w:val="subscript"/>
        </w:rPr>
        <w:t>∆</w:t>
      </w:r>
      <w:r w:rsidR="00510D25" w:rsidRPr="00510D25">
        <w:rPr>
          <w:sz w:val="22"/>
          <w:szCs w:val="22"/>
        </w:rPr>
        <w:t xml:space="preserve"> + T</w:t>
      </w:r>
      <w:r w:rsidR="00510D25" w:rsidRPr="00510D25">
        <w:rPr>
          <w:sz w:val="22"/>
          <w:szCs w:val="22"/>
          <w:vertAlign w:val="subscript"/>
        </w:rPr>
        <w:t>margin</w:t>
      </w:r>
      <w:r w:rsidR="00510D25" w:rsidRPr="00510D25">
        <w:rPr>
          <w:sz w:val="22"/>
          <w:szCs w:val="22"/>
        </w:rPr>
        <w:t xml:space="preserve"> ms</w:t>
      </w:r>
      <w:r w:rsidR="00510D25">
        <w:rPr>
          <w:sz w:val="22"/>
          <w:szCs w:val="22"/>
        </w:rPr>
        <w:t xml:space="preserve">, and where </w:t>
      </w:r>
    </w:p>
    <w:p w14:paraId="23812E16" w14:textId="70B5FFA8" w:rsidR="00112D19" w:rsidRDefault="00510D25" w:rsidP="0027176C">
      <w:pPr>
        <w:spacing w:after="0"/>
        <w:rPr>
          <w:sz w:val="22"/>
          <w:szCs w:val="22"/>
        </w:rPr>
      </w:pPr>
      <w:r>
        <w:rPr>
          <w:sz w:val="22"/>
          <w:szCs w:val="22"/>
        </w:rPr>
        <w:t>T</w:t>
      </w:r>
      <w:r w:rsidRPr="00510D25">
        <w:rPr>
          <w:sz w:val="22"/>
          <w:szCs w:val="22"/>
          <w:vertAlign w:val="subscript"/>
        </w:rPr>
        <w:t xml:space="preserve">RRC_processing </w:t>
      </w:r>
      <w:r>
        <w:rPr>
          <w:sz w:val="22"/>
          <w:szCs w:val="22"/>
        </w:rPr>
        <w:t>is RRC processing delay, T</w:t>
      </w:r>
      <w:r w:rsidRPr="00510D25">
        <w:rPr>
          <w:sz w:val="22"/>
          <w:szCs w:val="22"/>
          <w:vertAlign w:val="subscript"/>
        </w:rPr>
        <w:t>search</w:t>
      </w:r>
      <w:r>
        <w:rPr>
          <w:sz w:val="22"/>
          <w:szCs w:val="22"/>
        </w:rPr>
        <w:t xml:space="preserve"> is the time to detect the target NR PCell if not already known to the UE, T</w:t>
      </w:r>
      <w:r w:rsidRPr="00510D25">
        <w:rPr>
          <w:sz w:val="22"/>
          <w:szCs w:val="22"/>
          <w:vertAlign w:val="subscript"/>
        </w:rPr>
        <w:t>IU</w:t>
      </w:r>
      <w:r>
        <w:rPr>
          <w:sz w:val="22"/>
          <w:szCs w:val="22"/>
        </w:rPr>
        <w:t xml:space="preserve"> is a delay uncertainty for acquiring the first available PRACH occasion in the target NR PCell, T</w:t>
      </w:r>
      <w:r w:rsidRPr="008742BB">
        <w:rPr>
          <w:sz w:val="22"/>
          <w:szCs w:val="22"/>
          <w:vertAlign w:val="subscript"/>
        </w:rPr>
        <w:t>processing</w:t>
      </w:r>
      <w:r>
        <w:rPr>
          <w:sz w:val="22"/>
          <w:szCs w:val="22"/>
        </w:rPr>
        <w:t xml:space="preserve"> is UE software processing time (up to 20ms), </w:t>
      </w:r>
      <w:r w:rsidRPr="001937D9">
        <w:rPr>
          <w:sz w:val="22"/>
          <w:szCs w:val="22"/>
        </w:rPr>
        <w:t>T</w:t>
      </w:r>
      <w:r w:rsidRPr="001937D9">
        <w:rPr>
          <w:sz w:val="22"/>
          <w:szCs w:val="22"/>
          <w:vertAlign w:val="subscript"/>
        </w:rPr>
        <w:t>∆</w:t>
      </w:r>
      <w:r>
        <w:rPr>
          <w:sz w:val="22"/>
          <w:szCs w:val="22"/>
        </w:rPr>
        <w:t xml:space="preserve"> is delay for refinement of time tracking of the target NR PCell, and T</w:t>
      </w:r>
      <w:r w:rsidRPr="00510D25">
        <w:rPr>
          <w:sz w:val="22"/>
          <w:szCs w:val="22"/>
          <w:vertAlign w:val="subscript"/>
        </w:rPr>
        <w:t>margin</w:t>
      </w:r>
      <w:r w:rsidR="008742BB">
        <w:rPr>
          <w:sz w:val="22"/>
          <w:szCs w:val="22"/>
        </w:rPr>
        <w:t xml:space="preserve">, which </w:t>
      </w:r>
      <w:r>
        <w:rPr>
          <w:sz w:val="22"/>
          <w:szCs w:val="22"/>
        </w:rPr>
        <w:t>is 2ms</w:t>
      </w:r>
      <w:r w:rsidR="008742BB">
        <w:rPr>
          <w:sz w:val="22"/>
          <w:szCs w:val="22"/>
        </w:rPr>
        <w:t xml:space="preserve">, is a </w:t>
      </w:r>
      <w:r>
        <w:rPr>
          <w:sz w:val="22"/>
          <w:szCs w:val="22"/>
        </w:rPr>
        <w:t>processing margin.</w:t>
      </w:r>
    </w:p>
    <w:p w14:paraId="665B9284" w14:textId="6210B994" w:rsidR="00112D19" w:rsidRDefault="00112D19" w:rsidP="0027176C">
      <w:pPr>
        <w:spacing w:after="0"/>
        <w:rPr>
          <w:sz w:val="22"/>
          <w:szCs w:val="22"/>
        </w:rPr>
      </w:pPr>
    </w:p>
    <w:p w14:paraId="2655435A" w14:textId="44F40D6E" w:rsidR="00213540" w:rsidRPr="00213540" w:rsidRDefault="00213540" w:rsidP="00213540">
      <w:pPr>
        <w:spacing w:after="0"/>
        <w:rPr>
          <w:sz w:val="22"/>
          <w:szCs w:val="22"/>
        </w:rPr>
      </w:pPr>
      <w:r>
        <w:rPr>
          <w:sz w:val="22"/>
          <w:szCs w:val="22"/>
        </w:rPr>
        <w:t xml:space="preserve">EUTRA PSCell addition delay in NE-DC is captured in TS 38.133 clause 8.8.2, and specified as follows: </w:t>
      </w:r>
      <w:r w:rsidRPr="00213540">
        <w:rPr>
          <w:sz w:val="22"/>
          <w:szCs w:val="22"/>
          <w:lang w:eastAsia="ko-KR"/>
        </w:rPr>
        <w:t>T</w:t>
      </w:r>
      <w:r w:rsidRPr="00213540">
        <w:rPr>
          <w:sz w:val="22"/>
          <w:szCs w:val="22"/>
          <w:vertAlign w:val="subscript"/>
          <w:lang w:eastAsia="ko-KR"/>
        </w:rPr>
        <w:t>config_</w:t>
      </w:r>
      <w:r w:rsidRPr="00213540">
        <w:rPr>
          <w:sz w:val="22"/>
          <w:szCs w:val="22"/>
          <w:vertAlign w:val="subscript"/>
          <w:lang w:eastAsia="ja-JP"/>
        </w:rPr>
        <w:t>EUTRAN-</w:t>
      </w:r>
      <w:r w:rsidRPr="00213540">
        <w:rPr>
          <w:sz w:val="22"/>
          <w:szCs w:val="22"/>
          <w:vertAlign w:val="subscript"/>
          <w:lang w:eastAsia="ko-KR"/>
        </w:rPr>
        <w:t>PSCell</w:t>
      </w:r>
      <w:r w:rsidRPr="00213540">
        <w:rPr>
          <w:sz w:val="22"/>
          <w:szCs w:val="22"/>
          <w:lang w:eastAsia="ko-KR"/>
        </w:rPr>
        <w:t xml:space="preserve"> = 20ms + T</w:t>
      </w:r>
      <w:r w:rsidRPr="00213540">
        <w:rPr>
          <w:sz w:val="22"/>
          <w:szCs w:val="22"/>
          <w:vertAlign w:val="subscript"/>
          <w:lang w:eastAsia="ko-KR"/>
        </w:rPr>
        <w:t>activation_time</w:t>
      </w:r>
      <w:r w:rsidRPr="00213540">
        <w:rPr>
          <w:sz w:val="22"/>
          <w:szCs w:val="22"/>
          <w:lang w:eastAsia="ko-KR"/>
        </w:rPr>
        <w:t xml:space="preserve"> + 50ms + T</w:t>
      </w:r>
      <w:r w:rsidRPr="00213540">
        <w:rPr>
          <w:sz w:val="22"/>
          <w:szCs w:val="22"/>
          <w:vertAlign w:val="subscript"/>
          <w:lang w:eastAsia="ko-KR"/>
        </w:rPr>
        <w:t>PCell_ DU</w:t>
      </w:r>
      <w:r w:rsidRPr="00213540">
        <w:rPr>
          <w:sz w:val="22"/>
          <w:szCs w:val="22"/>
          <w:lang w:eastAsia="ko-KR"/>
        </w:rPr>
        <w:t xml:space="preserve"> + T</w:t>
      </w:r>
      <w:r w:rsidRPr="00213540">
        <w:rPr>
          <w:sz w:val="22"/>
          <w:szCs w:val="22"/>
          <w:vertAlign w:val="subscript"/>
          <w:lang w:eastAsia="ko-KR"/>
        </w:rPr>
        <w:t>E-UTRAN-PSCell_ DU</w:t>
      </w:r>
      <w:r>
        <w:rPr>
          <w:sz w:val="22"/>
          <w:szCs w:val="22"/>
          <w:lang w:eastAsia="ko-KR"/>
        </w:rPr>
        <w:t xml:space="preserve">, where </w:t>
      </w:r>
      <w:r w:rsidRPr="00213540">
        <w:rPr>
          <w:sz w:val="22"/>
          <w:szCs w:val="22"/>
          <w:lang w:eastAsia="ko-KR"/>
        </w:rPr>
        <w:t>T</w:t>
      </w:r>
      <w:r w:rsidRPr="00213540">
        <w:rPr>
          <w:sz w:val="22"/>
          <w:szCs w:val="22"/>
          <w:vertAlign w:val="subscript"/>
          <w:lang w:eastAsia="ko-KR"/>
        </w:rPr>
        <w:t>activation_time</w:t>
      </w:r>
      <w:r>
        <w:rPr>
          <w:sz w:val="22"/>
          <w:szCs w:val="22"/>
          <w:lang w:eastAsia="ko-KR"/>
        </w:rPr>
        <w:t xml:space="preserve"> is the EUTRA PSCell activation time (20ms for known cell, 30ms for unknown cell), </w:t>
      </w:r>
      <w:r w:rsidRPr="00213540">
        <w:rPr>
          <w:sz w:val="22"/>
          <w:szCs w:val="22"/>
          <w:lang w:eastAsia="ko-KR"/>
        </w:rPr>
        <w:t>T</w:t>
      </w:r>
      <w:r w:rsidRPr="00213540">
        <w:rPr>
          <w:sz w:val="22"/>
          <w:szCs w:val="22"/>
          <w:vertAlign w:val="subscript"/>
          <w:lang w:eastAsia="ko-KR"/>
        </w:rPr>
        <w:t>PCell_ DU</w:t>
      </w:r>
      <w:r>
        <w:rPr>
          <w:sz w:val="22"/>
          <w:szCs w:val="22"/>
          <w:lang w:eastAsia="ko-KR"/>
        </w:rPr>
        <w:t xml:space="preserve"> is a 20ms delay uncertainty due to potentially concurrent PRACH preamble transmission in NR PCell, and </w:t>
      </w:r>
      <w:r w:rsidRPr="00213540">
        <w:rPr>
          <w:sz w:val="22"/>
          <w:szCs w:val="22"/>
          <w:lang w:eastAsia="ko-KR"/>
        </w:rPr>
        <w:t>T</w:t>
      </w:r>
      <w:r w:rsidRPr="00213540">
        <w:rPr>
          <w:sz w:val="22"/>
          <w:szCs w:val="22"/>
          <w:vertAlign w:val="subscript"/>
          <w:lang w:eastAsia="ko-KR"/>
        </w:rPr>
        <w:t>E-UTRAN-PSCell_ DU</w:t>
      </w:r>
    </w:p>
    <w:p w14:paraId="1288D4B8" w14:textId="25A2D21C" w:rsidR="00213540" w:rsidRDefault="00213540" w:rsidP="0027176C">
      <w:pPr>
        <w:spacing w:after="0"/>
        <w:rPr>
          <w:sz w:val="22"/>
          <w:szCs w:val="22"/>
        </w:rPr>
      </w:pPr>
      <w:r>
        <w:rPr>
          <w:sz w:val="22"/>
          <w:szCs w:val="22"/>
        </w:rPr>
        <w:t>(up to 30ms) is a delay undertainty in acquiring the first available PRACH resource in the target EUTRAN PSCell.</w:t>
      </w:r>
      <w:r w:rsidR="00D12EFE">
        <w:rPr>
          <w:sz w:val="22"/>
          <w:szCs w:val="22"/>
        </w:rPr>
        <w:t xml:space="preserve"> The magic numbers 20ms and 50ms are related to UE software processing and RRC procedure delay, respectively.</w:t>
      </w:r>
    </w:p>
    <w:p w14:paraId="726335A4" w14:textId="630DBAA1" w:rsidR="00D12EFE" w:rsidRDefault="00D12EFE" w:rsidP="0027176C">
      <w:pPr>
        <w:spacing w:after="0"/>
        <w:rPr>
          <w:sz w:val="22"/>
          <w:szCs w:val="22"/>
        </w:rPr>
      </w:pPr>
    </w:p>
    <w:p w14:paraId="24EE605B" w14:textId="77777777" w:rsidR="00D50D6A" w:rsidRDefault="00D50D6A" w:rsidP="00D50D6A">
      <w:pPr>
        <w:spacing w:after="0"/>
        <w:rPr>
          <w:sz w:val="22"/>
          <w:szCs w:val="22"/>
        </w:rPr>
      </w:pPr>
      <w:r>
        <w:rPr>
          <w:sz w:val="22"/>
          <w:szCs w:val="22"/>
        </w:rPr>
        <w:t>As a starting point, potential improvements to the baseline scenario:</w:t>
      </w:r>
    </w:p>
    <w:p w14:paraId="67F353FB" w14:textId="77777777" w:rsidR="00D50D6A" w:rsidRDefault="00D50D6A" w:rsidP="00D50D6A">
      <w:pPr>
        <w:pStyle w:val="ListParagraph"/>
        <w:numPr>
          <w:ilvl w:val="0"/>
          <w:numId w:val="23"/>
        </w:numPr>
        <w:spacing w:after="0"/>
        <w:rPr>
          <w:sz w:val="22"/>
          <w:szCs w:val="22"/>
        </w:rPr>
      </w:pPr>
      <w:r>
        <w:rPr>
          <w:sz w:val="22"/>
          <w:szCs w:val="22"/>
        </w:rPr>
        <w:t>Provided same RRC message for HO and PSCell addition. No separate RRC processing for the PSCells. Can be removed.</w:t>
      </w:r>
    </w:p>
    <w:p w14:paraId="4F9A741D" w14:textId="0E3936D9" w:rsidR="00D50D6A" w:rsidRDefault="00D50D6A" w:rsidP="00D50D6A">
      <w:pPr>
        <w:pStyle w:val="ListParagraph"/>
        <w:numPr>
          <w:ilvl w:val="0"/>
          <w:numId w:val="23"/>
        </w:numPr>
        <w:spacing w:after="0"/>
        <w:rPr>
          <w:sz w:val="22"/>
          <w:szCs w:val="22"/>
        </w:rPr>
      </w:pPr>
      <w:r w:rsidRPr="00213540">
        <w:rPr>
          <w:sz w:val="22"/>
          <w:szCs w:val="22"/>
          <w:lang w:eastAsia="ko-KR"/>
        </w:rPr>
        <w:t>T</w:t>
      </w:r>
      <w:r w:rsidRPr="00213540">
        <w:rPr>
          <w:sz w:val="22"/>
          <w:szCs w:val="22"/>
          <w:vertAlign w:val="subscript"/>
          <w:lang w:eastAsia="ko-KR"/>
        </w:rPr>
        <w:t>E-UTRAN-PSCell_ DU</w:t>
      </w:r>
      <w:r>
        <w:rPr>
          <w:sz w:val="22"/>
          <w:szCs w:val="22"/>
        </w:rPr>
        <w:t>: Further look into whether RA can be skipped for the case where source and target EUTRA PSCells are the same cell. May need input from other working groups, since e.g. security-related procedures may depend on RA.</w:t>
      </w:r>
    </w:p>
    <w:p w14:paraId="20BD9B9D" w14:textId="43D75265" w:rsidR="00D12EFE" w:rsidRDefault="00D12EFE" w:rsidP="0027176C">
      <w:pPr>
        <w:spacing w:after="0"/>
        <w:rPr>
          <w:sz w:val="22"/>
          <w:szCs w:val="22"/>
        </w:rPr>
      </w:pPr>
    </w:p>
    <w:p w14:paraId="3680C735" w14:textId="71B195AB" w:rsidR="00C60105" w:rsidRDefault="00C60105" w:rsidP="0027176C">
      <w:pPr>
        <w:spacing w:after="0"/>
        <w:rPr>
          <w:sz w:val="22"/>
          <w:szCs w:val="22"/>
        </w:rPr>
      </w:pPr>
      <w:r>
        <w:rPr>
          <w:sz w:val="22"/>
          <w:szCs w:val="22"/>
        </w:rPr>
        <w:t>Scenario: within NE-DC deployment.</w:t>
      </w:r>
    </w:p>
    <w:p w14:paraId="44C7A5AD" w14:textId="3A2BAEB2" w:rsidR="00FE4A1F" w:rsidRDefault="00FE4A1F" w:rsidP="0027176C">
      <w:pPr>
        <w:spacing w:after="0"/>
        <w:rPr>
          <w:sz w:val="22"/>
          <w:szCs w:val="22"/>
        </w:rPr>
      </w:pPr>
    </w:p>
    <w:p w14:paraId="38D9BC21" w14:textId="717C0D3D" w:rsidR="00FE4A1F" w:rsidRPr="00FE4A1F" w:rsidRDefault="00FE4A1F" w:rsidP="00FE4A1F">
      <w:pPr>
        <w:spacing w:after="0"/>
        <w:ind w:left="1134" w:hanging="1134"/>
        <w:rPr>
          <w:color w:val="17365D" w:themeColor="text2" w:themeShade="BF"/>
          <w:sz w:val="22"/>
          <w:szCs w:val="22"/>
          <w:lang w:val="en-US"/>
        </w:rPr>
      </w:pPr>
      <w:r w:rsidRPr="008B69F3">
        <w:rPr>
          <w:b/>
          <w:bCs/>
          <w:color w:val="17365D" w:themeColor="text2" w:themeShade="BF"/>
          <w:sz w:val="22"/>
          <w:szCs w:val="22"/>
          <w:lang w:val="en-US"/>
        </w:rPr>
        <w:t xml:space="preserve">Proposal </w:t>
      </w:r>
      <w:r>
        <w:rPr>
          <w:b/>
          <w:bCs/>
          <w:color w:val="17365D" w:themeColor="text2" w:themeShade="BF"/>
          <w:sz w:val="22"/>
          <w:szCs w:val="22"/>
          <w:lang w:val="en-US"/>
        </w:rPr>
        <w:t>3</w:t>
      </w:r>
      <w:r w:rsidRPr="008B69F3">
        <w:rPr>
          <w:b/>
          <w:bCs/>
          <w:color w:val="17365D" w:themeColor="text2" w:themeShade="BF"/>
          <w:sz w:val="22"/>
          <w:szCs w:val="22"/>
          <w:lang w:val="en-US"/>
        </w:rPr>
        <w:t xml:space="preserve">: </w:t>
      </w:r>
      <w:r w:rsidRPr="00FE4A1F">
        <w:rPr>
          <w:color w:val="17365D" w:themeColor="text2" w:themeShade="BF"/>
          <w:sz w:val="22"/>
          <w:szCs w:val="22"/>
          <w:lang w:val="en-US"/>
        </w:rPr>
        <w:tab/>
      </w:r>
      <w:r w:rsidR="00E05081">
        <w:rPr>
          <w:color w:val="17365D" w:themeColor="text2" w:themeShade="BF"/>
          <w:sz w:val="22"/>
          <w:szCs w:val="22"/>
          <w:lang w:val="en-US"/>
        </w:rPr>
        <w:t>RRM requirements for h</w:t>
      </w:r>
      <w:r w:rsidRPr="00FE4A1F">
        <w:rPr>
          <w:color w:val="17365D" w:themeColor="text2" w:themeShade="BF"/>
          <w:sz w:val="22"/>
          <w:szCs w:val="22"/>
          <w:lang w:val="en-US"/>
        </w:rPr>
        <w:t>andover with PSCell</w:t>
      </w:r>
      <w:r>
        <w:rPr>
          <w:color w:val="17365D" w:themeColor="text2" w:themeShade="BF"/>
          <w:sz w:val="22"/>
          <w:szCs w:val="22"/>
          <w:lang w:val="en-US"/>
        </w:rPr>
        <w:t xml:space="preserve"> from NE-DC to NE-DC </w:t>
      </w:r>
      <w:r w:rsidR="00E05081">
        <w:rPr>
          <w:color w:val="17365D" w:themeColor="text2" w:themeShade="BF"/>
          <w:sz w:val="22"/>
          <w:szCs w:val="22"/>
          <w:lang w:val="en-US"/>
        </w:rPr>
        <w:t>are</w:t>
      </w:r>
      <w:r>
        <w:rPr>
          <w:color w:val="17365D" w:themeColor="text2" w:themeShade="BF"/>
          <w:sz w:val="22"/>
          <w:szCs w:val="22"/>
          <w:lang w:val="en-US"/>
        </w:rPr>
        <w:t xml:space="preserve"> to be </w:t>
      </w:r>
      <w:r w:rsidR="00E05081">
        <w:rPr>
          <w:color w:val="17365D" w:themeColor="text2" w:themeShade="BF"/>
          <w:sz w:val="22"/>
          <w:szCs w:val="22"/>
          <w:lang w:val="en-US"/>
        </w:rPr>
        <w:t>developed.</w:t>
      </w:r>
    </w:p>
    <w:p w14:paraId="41E1D3E0" w14:textId="66AB1762" w:rsidR="00112D19" w:rsidRDefault="00112D19" w:rsidP="0027176C">
      <w:pPr>
        <w:spacing w:after="0"/>
        <w:rPr>
          <w:sz w:val="22"/>
          <w:szCs w:val="22"/>
        </w:rPr>
      </w:pPr>
    </w:p>
    <w:p w14:paraId="4CACF573" w14:textId="7E910390" w:rsidR="008348C8" w:rsidRPr="008348C8" w:rsidRDefault="008348C8" w:rsidP="0027176C">
      <w:pPr>
        <w:spacing w:after="0"/>
        <w:rPr>
          <w:i/>
          <w:iCs/>
          <w:sz w:val="22"/>
          <w:szCs w:val="22"/>
        </w:rPr>
      </w:pPr>
      <w:r w:rsidRPr="008348C8">
        <w:rPr>
          <w:i/>
          <w:iCs/>
          <w:sz w:val="22"/>
          <w:szCs w:val="22"/>
        </w:rPr>
        <w:t>NR-DC – NR-DC</w:t>
      </w:r>
    </w:p>
    <w:p w14:paraId="644E5986" w14:textId="7B0DD761" w:rsidR="00E47979" w:rsidRDefault="00E47979" w:rsidP="00E47979">
      <w:pPr>
        <w:spacing w:after="0"/>
        <w:rPr>
          <w:sz w:val="22"/>
          <w:szCs w:val="22"/>
        </w:rPr>
      </w:pPr>
      <w:r>
        <w:rPr>
          <w:sz w:val="22"/>
          <w:szCs w:val="22"/>
        </w:rPr>
        <w:t>Handover delay for handover between NR source and target PCells is captured in TS 38.133 clause 6.1.1 and specified as follows:  D</w:t>
      </w:r>
      <w:r w:rsidRPr="00510D25">
        <w:rPr>
          <w:sz w:val="22"/>
          <w:szCs w:val="22"/>
          <w:vertAlign w:val="subscript"/>
        </w:rPr>
        <w:t>handover</w:t>
      </w:r>
      <w:r>
        <w:rPr>
          <w:sz w:val="22"/>
          <w:szCs w:val="22"/>
        </w:rPr>
        <w:t xml:space="preserve"> = T</w:t>
      </w:r>
      <w:r w:rsidRPr="00510D25">
        <w:rPr>
          <w:sz w:val="22"/>
          <w:szCs w:val="22"/>
          <w:vertAlign w:val="subscript"/>
        </w:rPr>
        <w:t xml:space="preserve">RRC_processing </w:t>
      </w:r>
      <w:r>
        <w:rPr>
          <w:sz w:val="22"/>
          <w:szCs w:val="22"/>
        </w:rPr>
        <w:t>+ T</w:t>
      </w:r>
      <w:r w:rsidRPr="00510D25">
        <w:rPr>
          <w:sz w:val="22"/>
          <w:szCs w:val="22"/>
          <w:vertAlign w:val="subscript"/>
        </w:rPr>
        <w:t>interrupt</w:t>
      </w:r>
      <w:r>
        <w:rPr>
          <w:sz w:val="22"/>
          <w:szCs w:val="22"/>
        </w:rPr>
        <w:t xml:space="preserve">, with </w:t>
      </w:r>
      <w:r w:rsidRPr="00510D25">
        <w:rPr>
          <w:sz w:val="22"/>
          <w:szCs w:val="22"/>
        </w:rPr>
        <w:t>T</w:t>
      </w:r>
      <w:r w:rsidRPr="00510D25">
        <w:rPr>
          <w:sz w:val="22"/>
          <w:szCs w:val="22"/>
          <w:vertAlign w:val="subscript"/>
        </w:rPr>
        <w:t>interrupt</w:t>
      </w:r>
      <w:r w:rsidRPr="00510D25">
        <w:rPr>
          <w:sz w:val="22"/>
          <w:szCs w:val="22"/>
        </w:rPr>
        <w:t xml:space="preserve"> = T</w:t>
      </w:r>
      <w:r w:rsidRPr="00510D25">
        <w:rPr>
          <w:sz w:val="22"/>
          <w:szCs w:val="22"/>
          <w:vertAlign w:val="subscript"/>
        </w:rPr>
        <w:t>search</w:t>
      </w:r>
      <w:r w:rsidRPr="00510D25">
        <w:rPr>
          <w:sz w:val="22"/>
          <w:szCs w:val="22"/>
        </w:rPr>
        <w:t xml:space="preserve"> + T</w:t>
      </w:r>
      <w:r w:rsidRPr="00510D25">
        <w:rPr>
          <w:sz w:val="22"/>
          <w:szCs w:val="22"/>
          <w:vertAlign w:val="subscript"/>
        </w:rPr>
        <w:t>IU</w:t>
      </w:r>
      <w:r w:rsidRPr="00510D25">
        <w:rPr>
          <w:sz w:val="22"/>
          <w:szCs w:val="22"/>
        </w:rPr>
        <w:t xml:space="preserve"> + T</w:t>
      </w:r>
      <w:r w:rsidRPr="00510D25">
        <w:rPr>
          <w:sz w:val="22"/>
          <w:szCs w:val="22"/>
          <w:vertAlign w:val="subscript"/>
        </w:rPr>
        <w:t xml:space="preserve">processing </w:t>
      </w:r>
      <w:r w:rsidRPr="00510D25">
        <w:rPr>
          <w:sz w:val="22"/>
          <w:szCs w:val="22"/>
        </w:rPr>
        <w:t xml:space="preserve"> + T</w:t>
      </w:r>
      <w:r w:rsidRPr="00510D25">
        <w:rPr>
          <w:sz w:val="22"/>
          <w:szCs w:val="22"/>
          <w:vertAlign w:val="subscript"/>
        </w:rPr>
        <w:t>∆</w:t>
      </w:r>
      <w:r w:rsidRPr="00510D25">
        <w:rPr>
          <w:sz w:val="22"/>
          <w:szCs w:val="22"/>
        </w:rPr>
        <w:t xml:space="preserve"> + T</w:t>
      </w:r>
      <w:r w:rsidRPr="00510D25">
        <w:rPr>
          <w:sz w:val="22"/>
          <w:szCs w:val="22"/>
          <w:vertAlign w:val="subscript"/>
        </w:rPr>
        <w:t>margin</w:t>
      </w:r>
      <w:r w:rsidRPr="00510D25">
        <w:rPr>
          <w:sz w:val="22"/>
          <w:szCs w:val="22"/>
        </w:rPr>
        <w:t xml:space="preserve"> ms</w:t>
      </w:r>
      <w:r>
        <w:rPr>
          <w:sz w:val="22"/>
          <w:szCs w:val="22"/>
        </w:rPr>
        <w:t xml:space="preserve">, and where </w:t>
      </w:r>
    </w:p>
    <w:p w14:paraId="2CCD4BB0" w14:textId="5D0C9B4C" w:rsidR="00E47979" w:rsidRDefault="00E47979" w:rsidP="00E47979">
      <w:pPr>
        <w:spacing w:after="0"/>
        <w:rPr>
          <w:sz w:val="22"/>
          <w:szCs w:val="22"/>
        </w:rPr>
      </w:pPr>
      <w:r>
        <w:rPr>
          <w:sz w:val="22"/>
          <w:szCs w:val="22"/>
        </w:rPr>
        <w:t>T</w:t>
      </w:r>
      <w:r w:rsidRPr="00510D25">
        <w:rPr>
          <w:sz w:val="22"/>
          <w:szCs w:val="22"/>
          <w:vertAlign w:val="subscript"/>
        </w:rPr>
        <w:t xml:space="preserve">RRC_processing </w:t>
      </w:r>
      <w:r>
        <w:rPr>
          <w:sz w:val="22"/>
          <w:szCs w:val="22"/>
        </w:rPr>
        <w:t>is RRC processing delay, T</w:t>
      </w:r>
      <w:r w:rsidRPr="00510D25">
        <w:rPr>
          <w:sz w:val="22"/>
          <w:szCs w:val="22"/>
          <w:vertAlign w:val="subscript"/>
        </w:rPr>
        <w:t>search</w:t>
      </w:r>
      <w:r>
        <w:rPr>
          <w:sz w:val="22"/>
          <w:szCs w:val="22"/>
        </w:rPr>
        <w:t xml:space="preserve"> is the time to detect the target NR PCell if not already known to the UE, T</w:t>
      </w:r>
      <w:r w:rsidRPr="00510D25">
        <w:rPr>
          <w:sz w:val="22"/>
          <w:szCs w:val="22"/>
          <w:vertAlign w:val="subscript"/>
        </w:rPr>
        <w:t>IU</w:t>
      </w:r>
      <w:r>
        <w:rPr>
          <w:sz w:val="22"/>
          <w:szCs w:val="22"/>
        </w:rPr>
        <w:t xml:space="preserve"> is a delay uncertainty for acquiring the first available PRACH occasion in the target NR PCell, T</w:t>
      </w:r>
      <w:r w:rsidRPr="008742BB">
        <w:rPr>
          <w:sz w:val="22"/>
          <w:szCs w:val="22"/>
          <w:vertAlign w:val="subscript"/>
        </w:rPr>
        <w:t>processing</w:t>
      </w:r>
      <w:r>
        <w:rPr>
          <w:sz w:val="22"/>
          <w:szCs w:val="22"/>
        </w:rPr>
        <w:t xml:space="preserve"> is UE software processing time (up to 20ms), </w:t>
      </w:r>
      <w:r w:rsidRPr="001937D9">
        <w:rPr>
          <w:sz w:val="22"/>
          <w:szCs w:val="22"/>
        </w:rPr>
        <w:t>T</w:t>
      </w:r>
      <w:r w:rsidRPr="001937D9">
        <w:rPr>
          <w:sz w:val="22"/>
          <w:szCs w:val="22"/>
          <w:vertAlign w:val="subscript"/>
        </w:rPr>
        <w:t>∆</w:t>
      </w:r>
      <w:r>
        <w:rPr>
          <w:sz w:val="22"/>
          <w:szCs w:val="22"/>
        </w:rPr>
        <w:t xml:space="preserve"> is delay for refinement of time tracking of the target NR PCell, and T</w:t>
      </w:r>
      <w:r w:rsidRPr="00510D25">
        <w:rPr>
          <w:sz w:val="22"/>
          <w:szCs w:val="22"/>
          <w:vertAlign w:val="subscript"/>
        </w:rPr>
        <w:t>margin</w:t>
      </w:r>
      <w:r>
        <w:rPr>
          <w:sz w:val="22"/>
          <w:szCs w:val="22"/>
        </w:rPr>
        <w:t>, which is 2ms, is a processing margin.</w:t>
      </w:r>
    </w:p>
    <w:p w14:paraId="47AEA493" w14:textId="11EC7FCF" w:rsidR="00E47979" w:rsidRDefault="00E47979" w:rsidP="00E47979">
      <w:pPr>
        <w:spacing w:after="0"/>
        <w:rPr>
          <w:sz w:val="22"/>
          <w:szCs w:val="22"/>
        </w:rPr>
      </w:pPr>
    </w:p>
    <w:p w14:paraId="69D4E136" w14:textId="77777777" w:rsidR="00E47979" w:rsidRDefault="00E47979" w:rsidP="00E47979">
      <w:pPr>
        <w:spacing w:after="0"/>
        <w:rPr>
          <w:sz w:val="22"/>
          <w:szCs w:val="22"/>
        </w:rPr>
      </w:pPr>
      <w:r>
        <w:rPr>
          <w:sz w:val="22"/>
          <w:szCs w:val="22"/>
        </w:rPr>
        <w:t xml:space="preserve">NR PSCell addition delay in EN-DC is captured in TS 36.133 clause 7.31.2, and specified as follows: </w:t>
      </w:r>
      <w:r w:rsidRPr="001937D9">
        <w:rPr>
          <w:sz w:val="22"/>
          <w:szCs w:val="22"/>
        </w:rPr>
        <w:t>T</w:t>
      </w:r>
      <w:r w:rsidRPr="001937D9">
        <w:rPr>
          <w:sz w:val="22"/>
          <w:szCs w:val="22"/>
          <w:vertAlign w:val="subscript"/>
        </w:rPr>
        <w:t>config_PSCell</w:t>
      </w:r>
      <w:r w:rsidRPr="001937D9">
        <w:rPr>
          <w:sz w:val="22"/>
          <w:szCs w:val="22"/>
        </w:rPr>
        <w:t xml:space="preserve"> = T</w:t>
      </w:r>
      <w:r w:rsidRPr="001937D9">
        <w:rPr>
          <w:sz w:val="22"/>
          <w:szCs w:val="22"/>
          <w:vertAlign w:val="subscript"/>
        </w:rPr>
        <w:t>RRC_delay</w:t>
      </w:r>
      <w:r w:rsidRPr="001937D9">
        <w:rPr>
          <w:sz w:val="22"/>
          <w:szCs w:val="22"/>
        </w:rPr>
        <w:t xml:space="preserve"> + T</w:t>
      </w:r>
      <w:r w:rsidRPr="001937D9">
        <w:rPr>
          <w:sz w:val="22"/>
          <w:szCs w:val="22"/>
          <w:vertAlign w:val="subscript"/>
        </w:rPr>
        <w:t>processing</w:t>
      </w:r>
      <w:r w:rsidRPr="001937D9">
        <w:rPr>
          <w:sz w:val="22"/>
          <w:szCs w:val="22"/>
        </w:rPr>
        <w:t xml:space="preserve"> + T</w:t>
      </w:r>
      <w:r w:rsidRPr="001937D9">
        <w:rPr>
          <w:sz w:val="22"/>
          <w:szCs w:val="22"/>
          <w:vertAlign w:val="subscript"/>
        </w:rPr>
        <w:t>search</w:t>
      </w:r>
      <w:r w:rsidRPr="001937D9">
        <w:rPr>
          <w:sz w:val="22"/>
          <w:szCs w:val="22"/>
        </w:rPr>
        <w:t xml:space="preserve"> + T</w:t>
      </w:r>
      <w:r w:rsidRPr="001937D9">
        <w:rPr>
          <w:sz w:val="22"/>
          <w:szCs w:val="22"/>
          <w:vertAlign w:val="subscript"/>
        </w:rPr>
        <w:t>∆</w:t>
      </w:r>
      <w:r w:rsidRPr="001937D9">
        <w:rPr>
          <w:sz w:val="22"/>
          <w:szCs w:val="22"/>
        </w:rPr>
        <w:t xml:space="preserve"> + T</w:t>
      </w:r>
      <w:r w:rsidRPr="001937D9">
        <w:rPr>
          <w:sz w:val="22"/>
          <w:szCs w:val="22"/>
          <w:vertAlign w:val="subscript"/>
        </w:rPr>
        <w:t>PSCell_ DU</w:t>
      </w:r>
      <w:r w:rsidRPr="001937D9">
        <w:rPr>
          <w:sz w:val="22"/>
          <w:szCs w:val="22"/>
        </w:rPr>
        <w:t xml:space="preserve"> + 2 ms</w:t>
      </w:r>
      <w:r>
        <w:rPr>
          <w:sz w:val="22"/>
          <w:szCs w:val="22"/>
        </w:rPr>
        <w:t xml:space="preserve">, where </w:t>
      </w:r>
      <w:r w:rsidRPr="00691C10">
        <w:t>T</w:t>
      </w:r>
      <w:r w:rsidRPr="00691C10">
        <w:rPr>
          <w:vertAlign w:val="subscript"/>
        </w:rPr>
        <w:t>RRC_delay</w:t>
      </w:r>
      <w:r>
        <w:t xml:space="preserve"> is a RRC procedure delay, </w:t>
      </w:r>
      <w:r w:rsidRPr="00691C10">
        <w:t>T</w:t>
      </w:r>
      <w:r w:rsidRPr="00691C10">
        <w:rPr>
          <w:vertAlign w:val="subscript"/>
        </w:rPr>
        <w:t>processing</w:t>
      </w:r>
      <w:r>
        <w:rPr>
          <w:vertAlign w:val="subscript"/>
        </w:rPr>
        <w:t xml:space="preserve"> </w:t>
      </w:r>
      <w:r>
        <w:t xml:space="preserve">is a SW processing delay, </w:t>
      </w:r>
      <w:r w:rsidRPr="00691C10">
        <w:t>T</w:t>
      </w:r>
      <w:r w:rsidRPr="00691C10">
        <w:rPr>
          <w:vertAlign w:val="subscript"/>
        </w:rPr>
        <w:t>search</w:t>
      </w:r>
      <w:r>
        <w:t xml:space="preserve"> is time to detect the NR target PSCell if not already known to the UE, </w:t>
      </w:r>
      <w:r w:rsidRPr="001937D9">
        <w:rPr>
          <w:sz w:val="22"/>
          <w:szCs w:val="22"/>
        </w:rPr>
        <w:t>T</w:t>
      </w:r>
      <w:r w:rsidRPr="001937D9">
        <w:rPr>
          <w:sz w:val="22"/>
          <w:szCs w:val="22"/>
          <w:vertAlign w:val="subscript"/>
        </w:rPr>
        <w:t>∆</w:t>
      </w:r>
      <w:r>
        <w:rPr>
          <w:sz w:val="22"/>
          <w:szCs w:val="22"/>
        </w:rPr>
        <w:t xml:space="preserve"> is delay for refinement of time tracking of the PSCell, and </w:t>
      </w:r>
      <w:r w:rsidRPr="00691C10">
        <w:t>T</w:t>
      </w:r>
      <w:r w:rsidRPr="00691C10">
        <w:rPr>
          <w:vertAlign w:val="subscript"/>
        </w:rPr>
        <w:t>PSCell_ DU</w:t>
      </w:r>
      <w:r>
        <w:rPr>
          <w:sz w:val="22"/>
          <w:szCs w:val="22"/>
        </w:rPr>
        <w:t xml:space="preserve"> is delay uncertainty in acquiring the first available PRACH occasion in the target NR PSCell.</w:t>
      </w:r>
    </w:p>
    <w:p w14:paraId="38EFEAF6" w14:textId="26D0B115" w:rsidR="00E47979" w:rsidRDefault="00E47979" w:rsidP="00E47979">
      <w:pPr>
        <w:spacing w:after="0"/>
        <w:rPr>
          <w:sz w:val="22"/>
          <w:szCs w:val="22"/>
        </w:rPr>
      </w:pPr>
    </w:p>
    <w:p w14:paraId="546CF071" w14:textId="77777777" w:rsidR="00E47979" w:rsidRDefault="00E47979" w:rsidP="00E47979">
      <w:pPr>
        <w:spacing w:after="0"/>
        <w:rPr>
          <w:sz w:val="22"/>
          <w:szCs w:val="22"/>
        </w:rPr>
      </w:pPr>
      <w:r>
        <w:rPr>
          <w:sz w:val="22"/>
          <w:szCs w:val="22"/>
        </w:rPr>
        <w:t>As a starting point, potential improvements to the baseline scenario:</w:t>
      </w:r>
    </w:p>
    <w:p w14:paraId="72511309" w14:textId="77777777" w:rsidR="00E47979" w:rsidRDefault="00E47979" w:rsidP="00E47979">
      <w:pPr>
        <w:pStyle w:val="ListParagraph"/>
        <w:numPr>
          <w:ilvl w:val="0"/>
          <w:numId w:val="23"/>
        </w:numPr>
        <w:spacing w:after="0"/>
        <w:rPr>
          <w:sz w:val="22"/>
          <w:szCs w:val="22"/>
        </w:rPr>
      </w:pPr>
      <w:r>
        <w:rPr>
          <w:sz w:val="22"/>
          <w:szCs w:val="22"/>
        </w:rPr>
        <w:t>Provided same RRC message for HO and PSCell addition. No separate RRC processing for the PSCells. Can be removed.</w:t>
      </w:r>
    </w:p>
    <w:p w14:paraId="2B54475E" w14:textId="77777777" w:rsidR="00E47979" w:rsidRDefault="00E47979" w:rsidP="00E47979">
      <w:pPr>
        <w:pStyle w:val="ListParagraph"/>
        <w:numPr>
          <w:ilvl w:val="0"/>
          <w:numId w:val="23"/>
        </w:numPr>
        <w:spacing w:after="0"/>
        <w:rPr>
          <w:sz w:val="22"/>
          <w:szCs w:val="22"/>
        </w:rPr>
      </w:pPr>
      <w:r>
        <w:rPr>
          <w:sz w:val="22"/>
          <w:szCs w:val="22"/>
        </w:rPr>
        <w:t>Tprocessing: If source and target PSCells are in the same FR, Tprocessing is 20ms, otherwise 40ms. Further discuss whether time can be hidden by handover procedure.</w:t>
      </w:r>
    </w:p>
    <w:p w14:paraId="5B42A7CE" w14:textId="77777777" w:rsidR="00E47979" w:rsidRDefault="00E47979" w:rsidP="00E47979">
      <w:pPr>
        <w:pStyle w:val="ListParagraph"/>
        <w:numPr>
          <w:ilvl w:val="0"/>
          <w:numId w:val="23"/>
        </w:numPr>
        <w:spacing w:after="0"/>
        <w:rPr>
          <w:sz w:val="22"/>
          <w:szCs w:val="22"/>
        </w:rPr>
      </w:pPr>
      <w:r w:rsidRPr="001937D9">
        <w:rPr>
          <w:sz w:val="22"/>
          <w:szCs w:val="22"/>
        </w:rPr>
        <w:t>T</w:t>
      </w:r>
      <w:r w:rsidRPr="001937D9">
        <w:rPr>
          <w:sz w:val="22"/>
          <w:szCs w:val="22"/>
          <w:vertAlign w:val="subscript"/>
        </w:rPr>
        <w:t>∆</w:t>
      </w:r>
      <w:r>
        <w:rPr>
          <w:sz w:val="22"/>
          <w:szCs w:val="22"/>
        </w:rPr>
        <w:t>: If source and target PSCells are the same cell, consider whether time tracking refinement is necessary.</w:t>
      </w:r>
    </w:p>
    <w:p w14:paraId="272C6EB1" w14:textId="6B88B48B" w:rsidR="00E47979" w:rsidRDefault="00E47979" w:rsidP="00E47979">
      <w:pPr>
        <w:pStyle w:val="ListParagraph"/>
        <w:numPr>
          <w:ilvl w:val="0"/>
          <w:numId w:val="23"/>
        </w:numPr>
        <w:spacing w:after="0"/>
        <w:rPr>
          <w:sz w:val="22"/>
          <w:szCs w:val="22"/>
        </w:rPr>
      </w:pPr>
      <w:r w:rsidRPr="001937D9">
        <w:rPr>
          <w:sz w:val="22"/>
          <w:szCs w:val="22"/>
        </w:rPr>
        <w:t>T</w:t>
      </w:r>
      <w:r w:rsidRPr="001937D9">
        <w:rPr>
          <w:sz w:val="22"/>
          <w:szCs w:val="22"/>
          <w:vertAlign w:val="subscript"/>
        </w:rPr>
        <w:t>PSCell_ DU</w:t>
      </w:r>
      <w:r>
        <w:rPr>
          <w:sz w:val="22"/>
          <w:szCs w:val="22"/>
        </w:rPr>
        <w:t>: Further look into whether RA can be skipped for the case where source and target NR PSCells are the same cell. May need input from other working groups, since e.g. security-related procedures may depend on RA.</w:t>
      </w:r>
    </w:p>
    <w:p w14:paraId="76831DB9" w14:textId="0C19B82F" w:rsidR="00C60105" w:rsidRDefault="00C60105" w:rsidP="00C60105">
      <w:pPr>
        <w:spacing w:after="0"/>
        <w:rPr>
          <w:sz w:val="22"/>
          <w:szCs w:val="22"/>
        </w:rPr>
      </w:pPr>
    </w:p>
    <w:p w14:paraId="51BB883D" w14:textId="19E3EF5B" w:rsidR="00C60105" w:rsidRDefault="00C60105" w:rsidP="00C60105">
      <w:pPr>
        <w:spacing w:after="0"/>
        <w:rPr>
          <w:sz w:val="22"/>
          <w:szCs w:val="22"/>
        </w:rPr>
      </w:pPr>
      <w:r>
        <w:rPr>
          <w:sz w:val="22"/>
          <w:szCs w:val="22"/>
        </w:rPr>
        <w:t>Scenario: within NR-DC deployment.</w:t>
      </w:r>
    </w:p>
    <w:p w14:paraId="5862464E" w14:textId="77777777" w:rsidR="00E05081" w:rsidRDefault="00E05081" w:rsidP="00C60105">
      <w:pPr>
        <w:spacing w:after="0"/>
        <w:rPr>
          <w:sz w:val="22"/>
          <w:szCs w:val="22"/>
        </w:rPr>
      </w:pPr>
    </w:p>
    <w:p w14:paraId="3BA8497E" w14:textId="2A51A998" w:rsidR="00FE4A1F" w:rsidRDefault="00FE4A1F" w:rsidP="00FE4A1F">
      <w:pPr>
        <w:spacing w:after="0"/>
        <w:ind w:left="1134" w:hanging="1134"/>
        <w:rPr>
          <w:color w:val="17365D" w:themeColor="text2" w:themeShade="BF"/>
          <w:sz w:val="22"/>
          <w:szCs w:val="22"/>
          <w:lang w:val="en-US"/>
        </w:rPr>
      </w:pPr>
      <w:r w:rsidRPr="008B69F3">
        <w:rPr>
          <w:b/>
          <w:bCs/>
          <w:color w:val="17365D" w:themeColor="text2" w:themeShade="BF"/>
          <w:sz w:val="22"/>
          <w:szCs w:val="22"/>
          <w:lang w:val="en-US"/>
        </w:rPr>
        <w:t xml:space="preserve">Proposal </w:t>
      </w:r>
      <w:r>
        <w:rPr>
          <w:b/>
          <w:bCs/>
          <w:color w:val="17365D" w:themeColor="text2" w:themeShade="BF"/>
          <w:sz w:val="22"/>
          <w:szCs w:val="22"/>
          <w:lang w:val="en-US"/>
        </w:rPr>
        <w:t>4</w:t>
      </w:r>
      <w:r w:rsidRPr="008B69F3">
        <w:rPr>
          <w:b/>
          <w:bCs/>
          <w:color w:val="17365D" w:themeColor="text2" w:themeShade="BF"/>
          <w:sz w:val="22"/>
          <w:szCs w:val="22"/>
          <w:lang w:val="en-US"/>
        </w:rPr>
        <w:t xml:space="preserve">: </w:t>
      </w:r>
      <w:r w:rsidR="00E05081">
        <w:rPr>
          <w:color w:val="17365D" w:themeColor="text2" w:themeShade="BF"/>
          <w:sz w:val="22"/>
          <w:szCs w:val="22"/>
          <w:lang w:val="en-US"/>
        </w:rPr>
        <w:t>RRM requirements for h</w:t>
      </w:r>
      <w:r w:rsidRPr="00FE4A1F">
        <w:rPr>
          <w:color w:val="17365D" w:themeColor="text2" w:themeShade="BF"/>
          <w:sz w:val="22"/>
          <w:szCs w:val="22"/>
          <w:lang w:val="en-US"/>
        </w:rPr>
        <w:t>andover with PSCell</w:t>
      </w:r>
      <w:r>
        <w:rPr>
          <w:color w:val="17365D" w:themeColor="text2" w:themeShade="BF"/>
          <w:sz w:val="22"/>
          <w:szCs w:val="22"/>
          <w:lang w:val="en-US"/>
        </w:rPr>
        <w:t xml:space="preserve"> from NR-DC to NR-DC </w:t>
      </w:r>
      <w:r w:rsidR="00E05081">
        <w:rPr>
          <w:color w:val="17365D" w:themeColor="text2" w:themeShade="BF"/>
          <w:sz w:val="22"/>
          <w:szCs w:val="22"/>
          <w:lang w:val="en-US"/>
        </w:rPr>
        <w:t>are</w:t>
      </w:r>
      <w:r>
        <w:rPr>
          <w:color w:val="17365D" w:themeColor="text2" w:themeShade="BF"/>
          <w:sz w:val="22"/>
          <w:szCs w:val="22"/>
          <w:lang w:val="en-US"/>
        </w:rPr>
        <w:t xml:space="preserve"> to be </w:t>
      </w:r>
      <w:r w:rsidR="00E05081">
        <w:rPr>
          <w:color w:val="17365D" w:themeColor="text2" w:themeShade="BF"/>
          <w:sz w:val="22"/>
          <w:szCs w:val="22"/>
          <w:lang w:val="en-US"/>
        </w:rPr>
        <w:t>developed</w:t>
      </w:r>
      <w:r>
        <w:rPr>
          <w:color w:val="17365D" w:themeColor="text2" w:themeShade="BF"/>
          <w:sz w:val="22"/>
          <w:szCs w:val="22"/>
          <w:lang w:val="en-US"/>
        </w:rPr>
        <w:t>.</w:t>
      </w:r>
    </w:p>
    <w:p w14:paraId="02561675" w14:textId="6F8F30E0" w:rsidR="00FE4A1F" w:rsidRPr="00FE0080" w:rsidRDefault="00FE0080" w:rsidP="00C60105">
      <w:pPr>
        <w:spacing w:after="0"/>
        <w:rPr>
          <w:sz w:val="22"/>
          <w:szCs w:val="22"/>
          <w:lang w:val="en-US"/>
        </w:rPr>
      </w:pPr>
      <w:r w:rsidRPr="00FE0080">
        <w:rPr>
          <w:sz w:val="22"/>
          <w:szCs w:val="22"/>
          <w:lang w:val="en-US"/>
        </w:rPr>
        <w:t>As pointed out above, optimizations</w:t>
      </w:r>
      <w:r w:rsidR="009D446B">
        <w:rPr>
          <w:sz w:val="22"/>
          <w:szCs w:val="22"/>
          <w:lang w:val="en-US"/>
        </w:rPr>
        <w:t xml:space="preserve"> of the processing time</w:t>
      </w:r>
      <w:r w:rsidRPr="00FE0080">
        <w:rPr>
          <w:sz w:val="22"/>
          <w:szCs w:val="22"/>
          <w:lang w:val="en-US"/>
        </w:rPr>
        <w:t xml:space="preserve"> may at least include the following:</w:t>
      </w:r>
    </w:p>
    <w:p w14:paraId="01A10C30" w14:textId="561507F4" w:rsidR="00FE0080" w:rsidRPr="00FE0080" w:rsidRDefault="00FE0080" w:rsidP="00FE0080">
      <w:pPr>
        <w:pStyle w:val="ListParagraph"/>
        <w:numPr>
          <w:ilvl w:val="0"/>
          <w:numId w:val="26"/>
        </w:numPr>
        <w:spacing w:after="0"/>
        <w:rPr>
          <w:sz w:val="22"/>
          <w:szCs w:val="22"/>
          <w:lang w:val="en-US"/>
        </w:rPr>
      </w:pPr>
      <w:r w:rsidRPr="00FE0080">
        <w:rPr>
          <w:sz w:val="22"/>
          <w:szCs w:val="22"/>
          <w:lang w:val="en-US"/>
        </w:rPr>
        <w:t>Tprocessing reduction when source and target PSCell are in same FR (20ms instead of 40ms)</w:t>
      </w:r>
    </w:p>
    <w:p w14:paraId="2366671E" w14:textId="35E66F9B" w:rsidR="00FE0080" w:rsidRPr="009D446B" w:rsidRDefault="00FE0080" w:rsidP="00FE0080">
      <w:pPr>
        <w:pStyle w:val="ListParagraph"/>
        <w:numPr>
          <w:ilvl w:val="0"/>
          <w:numId w:val="26"/>
        </w:numPr>
        <w:spacing w:after="0"/>
        <w:rPr>
          <w:sz w:val="22"/>
          <w:szCs w:val="22"/>
          <w:lang w:val="en-US"/>
        </w:rPr>
      </w:pPr>
      <w:r w:rsidRPr="00FE0080">
        <w:rPr>
          <w:sz w:val="22"/>
          <w:szCs w:val="22"/>
        </w:rPr>
        <w:t>T</w:t>
      </w:r>
      <w:r w:rsidRPr="00FE0080">
        <w:rPr>
          <w:sz w:val="22"/>
          <w:szCs w:val="22"/>
          <w:vertAlign w:val="subscript"/>
        </w:rPr>
        <w:t>∆</w:t>
      </w:r>
      <w:r w:rsidRPr="00FE0080">
        <w:rPr>
          <w:sz w:val="22"/>
          <w:szCs w:val="22"/>
        </w:rPr>
        <w:t xml:space="preserve"> reduction when source and target PSCell is the same cell (fine tracking may not be needed)</w:t>
      </w:r>
    </w:p>
    <w:p w14:paraId="00EC4DE7" w14:textId="77777777" w:rsidR="009D446B" w:rsidRDefault="009D446B" w:rsidP="00FE0080">
      <w:pPr>
        <w:spacing w:after="0"/>
        <w:rPr>
          <w:sz w:val="22"/>
          <w:szCs w:val="22"/>
          <w:lang w:val="en-US"/>
        </w:rPr>
      </w:pPr>
    </w:p>
    <w:p w14:paraId="5397C54A" w14:textId="3FCAEE42" w:rsidR="00FE0080" w:rsidRDefault="00FE0080" w:rsidP="00FE0080">
      <w:pPr>
        <w:spacing w:after="0"/>
        <w:rPr>
          <w:color w:val="17365D" w:themeColor="text2" w:themeShade="BF"/>
          <w:sz w:val="22"/>
          <w:szCs w:val="22"/>
          <w:lang w:val="en-US"/>
        </w:rPr>
      </w:pPr>
      <w:r>
        <w:rPr>
          <w:b/>
          <w:bCs/>
          <w:color w:val="17365D" w:themeColor="text2" w:themeShade="BF"/>
          <w:sz w:val="22"/>
          <w:szCs w:val="22"/>
          <w:lang w:val="en-US"/>
        </w:rPr>
        <w:t>Proposal 5:</w:t>
      </w:r>
      <w:r>
        <w:rPr>
          <w:color w:val="17365D" w:themeColor="text2" w:themeShade="BF"/>
          <w:sz w:val="22"/>
          <w:szCs w:val="22"/>
          <w:lang w:val="en-US"/>
        </w:rPr>
        <w:t xml:space="preserve"> Optimizations to consider include at least: </w:t>
      </w:r>
    </w:p>
    <w:p w14:paraId="179AE79F" w14:textId="77777777" w:rsidR="00FE0080" w:rsidRDefault="00FE0080" w:rsidP="00FE0080">
      <w:pPr>
        <w:pStyle w:val="ListParagraph"/>
        <w:numPr>
          <w:ilvl w:val="1"/>
          <w:numId w:val="27"/>
        </w:numPr>
        <w:spacing w:after="0"/>
        <w:rPr>
          <w:color w:val="17365D" w:themeColor="text2" w:themeShade="BF"/>
          <w:sz w:val="22"/>
          <w:szCs w:val="22"/>
          <w:lang w:val="en-US"/>
        </w:rPr>
      </w:pPr>
      <w:r w:rsidRPr="00FE0080">
        <w:rPr>
          <w:color w:val="17365D" w:themeColor="text2" w:themeShade="BF"/>
          <w:sz w:val="22"/>
          <w:szCs w:val="22"/>
          <w:lang w:val="en-US"/>
        </w:rPr>
        <w:t>Tprocessing reduction when source and target PSCell are in same F</w:t>
      </w:r>
      <w:r>
        <w:rPr>
          <w:color w:val="17365D" w:themeColor="text2" w:themeShade="BF"/>
          <w:sz w:val="22"/>
          <w:szCs w:val="22"/>
          <w:lang w:val="en-US"/>
        </w:rPr>
        <w:t>R</w:t>
      </w:r>
    </w:p>
    <w:p w14:paraId="7CB362D5" w14:textId="4D858DBA" w:rsidR="00FE0080" w:rsidRPr="00FE0080" w:rsidRDefault="00FE0080" w:rsidP="00FE0080">
      <w:pPr>
        <w:pStyle w:val="ListParagraph"/>
        <w:numPr>
          <w:ilvl w:val="1"/>
          <w:numId w:val="27"/>
        </w:numPr>
        <w:spacing w:after="0"/>
        <w:rPr>
          <w:color w:val="17365D" w:themeColor="text2" w:themeShade="BF"/>
          <w:sz w:val="22"/>
          <w:szCs w:val="22"/>
          <w:lang w:val="en-US"/>
        </w:rPr>
      </w:pPr>
      <w:r w:rsidRPr="00FE0080">
        <w:rPr>
          <w:color w:val="1F497D" w:themeColor="text2"/>
          <w:sz w:val="22"/>
          <w:szCs w:val="22"/>
        </w:rPr>
        <w:t>T</w:t>
      </w:r>
      <w:r w:rsidRPr="00FE0080">
        <w:rPr>
          <w:color w:val="1F497D" w:themeColor="text2"/>
          <w:sz w:val="22"/>
          <w:szCs w:val="22"/>
          <w:vertAlign w:val="subscript"/>
        </w:rPr>
        <w:t>∆</w:t>
      </w:r>
      <w:r w:rsidRPr="00FE0080">
        <w:rPr>
          <w:color w:val="1F497D" w:themeColor="text2"/>
          <w:sz w:val="22"/>
          <w:szCs w:val="22"/>
        </w:rPr>
        <w:t xml:space="preserve"> reduction when source and target PSCell is the same cell.</w:t>
      </w:r>
    </w:p>
    <w:p w14:paraId="38B46C81" w14:textId="77777777" w:rsidR="00FE0080" w:rsidRPr="00FE0080" w:rsidRDefault="00FE0080" w:rsidP="00FE0080">
      <w:pPr>
        <w:spacing w:after="0"/>
        <w:rPr>
          <w:sz w:val="22"/>
          <w:szCs w:val="22"/>
          <w:lang w:val="en-US"/>
        </w:rPr>
      </w:pPr>
    </w:p>
    <w:bookmarkEnd w:id="4"/>
    <w:p w14:paraId="62534DB2" w14:textId="587DF059" w:rsidR="00D865DC" w:rsidRDefault="00D865DC" w:rsidP="00FB1365">
      <w:pPr>
        <w:pStyle w:val="Heading1"/>
        <w:ind w:left="431" w:hanging="431"/>
        <w:rPr>
          <w:szCs w:val="36"/>
          <w:lang w:val="en-CA"/>
        </w:rPr>
      </w:pPr>
      <w:r>
        <w:rPr>
          <w:szCs w:val="36"/>
          <w:lang w:val="en-CA"/>
        </w:rPr>
        <w:t>Summary and Conclusion</w:t>
      </w:r>
    </w:p>
    <w:p w14:paraId="1C95A510" w14:textId="77777777" w:rsidR="009D446B" w:rsidRDefault="00D1502B" w:rsidP="00D1502B">
      <w:pPr>
        <w:rPr>
          <w:sz w:val="22"/>
          <w:lang w:val="en-CA"/>
        </w:rPr>
      </w:pPr>
      <w:r w:rsidRPr="00DF54C9">
        <w:rPr>
          <w:sz w:val="22"/>
          <w:lang w:val="en-CA"/>
        </w:rPr>
        <w:t xml:space="preserve">In this contribution </w:t>
      </w:r>
      <w:r>
        <w:rPr>
          <w:sz w:val="22"/>
          <w:lang w:val="en-CA"/>
        </w:rPr>
        <w:t xml:space="preserve">we </w:t>
      </w:r>
      <w:r w:rsidR="009D446B">
        <w:rPr>
          <w:sz w:val="22"/>
          <w:lang w:val="en-CA"/>
        </w:rPr>
        <w:t>have provided some initial inputs on handover with PSCell. The following proposals are made:</w:t>
      </w:r>
    </w:p>
    <w:p w14:paraId="72BA3BBF" w14:textId="77777777" w:rsidR="009D446B" w:rsidRDefault="009D446B" w:rsidP="009D446B">
      <w:pPr>
        <w:ind w:left="1134" w:hanging="1134"/>
        <w:rPr>
          <w:color w:val="17365D" w:themeColor="text2" w:themeShade="BF"/>
          <w:sz w:val="22"/>
          <w:szCs w:val="22"/>
          <w:lang w:val="en-US"/>
        </w:rPr>
      </w:pPr>
      <w:r w:rsidRPr="008B69F3">
        <w:rPr>
          <w:b/>
          <w:bCs/>
          <w:color w:val="17365D" w:themeColor="text2" w:themeShade="BF"/>
          <w:sz w:val="22"/>
          <w:szCs w:val="22"/>
          <w:lang w:val="en-US"/>
        </w:rPr>
        <w:t xml:space="preserve">Proposal 1: </w:t>
      </w:r>
      <w:r w:rsidRPr="008B69F3">
        <w:rPr>
          <w:color w:val="17365D" w:themeColor="text2" w:themeShade="BF"/>
          <w:sz w:val="22"/>
          <w:szCs w:val="22"/>
          <w:lang w:val="en-US"/>
        </w:rPr>
        <w:t>Use case for handover with PSCell between NR SA and EN-DC needs to be clarified</w:t>
      </w:r>
      <w:r>
        <w:rPr>
          <w:color w:val="17365D" w:themeColor="text2" w:themeShade="BF"/>
          <w:sz w:val="22"/>
          <w:szCs w:val="22"/>
          <w:lang w:val="en-US"/>
        </w:rPr>
        <w:t xml:space="preserve"> and justified. Particularly, it needs to be clarified whether it is applicable to SA to EN-DC, SA to NGEN-DC, or both, and priority for development of RRM requirements shall be thereafter.</w:t>
      </w:r>
    </w:p>
    <w:p w14:paraId="34856B76" w14:textId="17F8A6AF" w:rsidR="009D446B" w:rsidRPr="009D446B" w:rsidRDefault="009D446B" w:rsidP="009D446B">
      <w:pPr>
        <w:ind w:left="1134" w:hanging="1134"/>
        <w:rPr>
          <w:color w:val="17365D" w:themeColor="text2" w:themeShade="BF"/>
          <w:sz w:val="22"/>
          <w:szCs w:val="22"/>
          <w:lang w:val="en-US"/>
        </w:rPr>
      </w:pPr>
      <w:r w:rsidRPr="008B69F3">
        <w:rPr>
          <w:b/>
          <w:bCs/>
          <w:color w:val="17365D" w:themeColor="text2" w:themeShade="BF"/>
          <w:sz w:val="22"/>
          <w:szCs w:val="22"/>
          <w:lang w:val="en-US"/>
        </w:rPr>
        <w:t xml:space="preserve">Proposal </w:t>
      </w:r>
      <w:r>
        <w:rPr>
          <w:b/>
          <w:bCs/>
          <w:color w:val="17365D" w:themeColor="text2" w:themeShade="BF"/>
          <w:sz w:val="22"/>
          <w:szCs w:val="22"/>
          <w:lang w:val="en-US"/>
        </w:rPr>
        <w:t>2</w:t>
      </w:r>
      <w:r w:rsidRPr="008B69F3">
        <w:rPr>
          <w:b/>
          <w:bCs/>
          <w:color w:val="17365D" w:themeColor="text2" w:themeShade="BF"/>
          <w:sz w:val="22"/>
          <w:szCs w:val="22"/>
          <w:lang w:val="en-US"/>
        </w:rPr>
        <w:t xml:space="preserve">: </w:t>
      </w:r>
      <w:r w:rsidRPr="00FE4A1F">
        <w:rPr>
          <w:color w:val="17365D" w:themeColor="text2" w:themeShade="BF"/>
          <w:sz w:val="22"/>
          <w:szCs w:val="22"/>
          <w:lang w:val="en-US"/>
        </w:rPr>
        <w:tab/>
      </w:r>
      <w:r>
        <w:rPr>
          <w:color w:val="17365D" w:themeColor="text2" w:themeShade="BF"/>
          <w:sz w:val="22"/>
          <w:szCs w:val="22"/>
          <w:lang w:val="en-US"/>
        </w:rPr>
        <w:t>RRM requirements for h</w:t>
      </w:r>
      <w:r w:rsidRPr="00FE4A1F">
        <w:rPr>
          <w:color w:val="17365D" w:themeColor="text2" w:themeShade="BF"/>
          <w:sz w:val="22"/>
          <w:szCs w:val="22"/>
          <w:lang w:val="en-US"/>
        </w:rPr>
        <w:t>andover</w:t>
      </w:r>
      <w:r>
        <w:rPr>
          <w:color w:val="17365D" w:themeColor="text2" w:themeShade="BF"/>
          <w:sz w:val="22"/>
          <w:szCs w:val="22"/>
          <w:lang w:val="en-US"/>
        </w:rPr>
        <w:t xml:space="preserve"> </w:t>
      </w:r>
      <w:r w:rsidRPr="00FE4A1F">
        <w:rPr>
          <w:color w:val="17365D" w:themeColor="text2" w:themeShade="BF"/>
          <w:sz w:val="22"/>
          <w:szCs w:val="22"/>
          <w:lang w:val="en-US"/>
        </w:rPr>
        <w:t>with PSCell</w:t>
      </w:r>
      <w:r>
        <w:rPr>
          <w:color w:val="17365D" w:themeColor="text2" w:themeShade="BF"/>
          <w:sz w:val="22"/>
          <w:szCs w:val="22"/>
          <w:lang w:val="en-US"/>
        </w:rPr>
        <w:t xml:space="preserve"> from EN-DC to EN-DC are to be developed.</w:t>
      </w:r>
    </w:p>
    <w:p w14:paraId="4EA12AED" w14:textId="77777777" w:rsidR="009D446B" w:rsidRPr="00FE4A1F" w:rsidRDefault="009D446B" w:rsidP="009D446B">
      <w:pPr>
        <w:ind w:left="1134" w:hanging="1134"/>
        <w:rPr>
          <w:color w:val="17365D" w:themeColor="text2" w:themeShade="BF"/>
          <w:sz w:val="22"/>
          <w:szCs w:val="22"/>
          <w:lang w:val="en-US"/>
        </w:rPr>
      </w:pPr>
      <w:r w:rsidRPr="008B69F3">
        <w:rPr>
          <w:b/>
          <w:bCs/>
          <w:color w:val="17365D" w:themeColor="text2" w:themeShade="BF"/>
          <w:sz w:val="22"/>
          <w:szCs w:val="22"/>
          <w:lang w:val="en-US"/>
        </w:rPr>
        <w:t xml:space="preserve">Proposal </w:t>
      </w:r>
      <w:r>
        <w:rPr>
          <w:b/>
          <w:bCs/>
          <w:color w:val="17365D" w:themeColor="text2" w:themeShade="BF"/>
          <w:sz w:val="22"/>
          <w:szCs w:val="22"/>
          <w:lang w:val="en-US"/>
        </w:rPr>
        <w:t>3</w:t>
      </w:r>
      <w:r w:rsidRPr="008B69F3">
        <w:rPr>
          <w:b/>
          <w:bCs/>
          <w:color w:val="17365D" w:themeColor="text2" w:themeShade="BF"/>
          <w:sz w:val="22"/>
          <w:szCs w:val="22"/>
          <w:lang w:val="en-US"/>
        </w:rPr>
        <w:t xml:space="preserve">: </w:t>
      </w:r>
      <w:r w:rsidRPr="00FE4A1F">
        <w:rPr>
          <w:color w:val="17365D" w:themeColor="text2" w:themeShade="BF"/>
          <w:sz w:val="22"/>
          <w:szCs w:val="22"/>
          <w:lang w:val="en-US"/>
        </w:rPr>
        <w:tab/>
      </w:r>
      <w:r>
        <w:rPr>
          <w:color w:val="17365D" w:themeColor="text2" w:themeShade="BF"/>
          <w:sz w:val="22"/>
          <w:szCs w:val="22"/>
          <w:lang w:val="en-US"/>
        </w:rPr>
        <w:t>RRM requirements for h</w:t>
      </w:r>
      <w:r w:rsidRPr="00FE4A1F">
        <w:rPr>
          <w:color w:val="17365D" w:themeColor="text2" w:themeShade="BF"/>
          <w:sz w:val="22"/>
          <w:szCs w:val="22"/>
          <w:lang w:val="en-US"/>
        </w:rPr>
        <w:t>andover with PSCell</w:t>
      </w:r>
      <w:r>
        <w:rPr>
          <w:color w:val="17365D" w:themeColor="text2" w:themeShade="BF"/>
          <w:sz w:val="22"/>
          <w:szCs w:val="22"/>
          <w:lang w:val="en-US"/>
        </w:rPr>
        <w:t xml:space="preserve"> from NE-DC to NE-DC are to be developed.</w:t>
      </w:r>
    </w:p>
    <w:p w14:paraId="7EEF8A78" w14:textId="77777777" w:rsidR="009D446B" w:rsidRDefault="009D446B" w:rsidP="009D446B">
      <w:pPr>
        <w:ind w:left="1134" w:hanging="1134"/>
        <w:rPr>
          <w:color w:val="17365D" w:themeColor="text2" w:themeShade="BF"/>
          <w:sz w:val="22"/>
          <w:szCs w:val="22"/>
          <w:lang w:val="en-US"/>
        </w:rPr>
      </w:pPr>
      <w:r w:rsidRPr="008B69F3">
        <w:rPr>
          <w:b/>
          <w:bCs/>
          <w:color w:val="17365D" w:themeColor="text2" w:themeShade="BF"/>
          <w:sz w:val="22"/>
          <w:szCs w:val="22"/>
          <w:lang w:val="en-US"/>
        </w:rPr>
        <w:t xml:space="preserve">Proposal </w:t>
      </w:r>
      <w:r>
        <w:rPr>
          <w:b/>
          <w:bCs/>
          <w:color w:val="17365D" w:themeColor="text2" w:themeShade="BF"/>
          <w:sz w:val="22"/>
          <w:szCs w:val="22"/>
          <w:lang w:val="en-US"/>
        </w:rPr>
        <w:t>4</w:t>
      </w:r>
      <w:r w:rsidRPr="008B69F3">
        <w:rPr>
          <w:b/>
          <w:bCs/>
          <w:color w:val="17365D" w:themeColor="text2" w:themeShade="BF"/>
          <w:sz w:val="22"/>
          <w:szCs w:val="22"/>
          <w:lang w:val="en-US"/>
        </w:rPr>
        <w:t xml:space="preserve">: </w:t>
      </w:r>
      <w:r>
        <w:rPr>
          <w:color w:val="17365D" w:themeColor="text2" w:themeShade="BF"/>
          <w:sz w:val="22"/>
          <w:szCs w:val="22"/>
          <w:lang w:val="en-US"/>
        </w:rPr>
        <w:t>RRM requirements for h</w:t>
      </w:r>
      <w:r w:rsidRPr="00FE4A1F">
        <w:rPr>
          <w:color w:val="17365D" w:themeColor="text2" w:themeShade="BF"/>
          <w:sz w:val="22"/>
          <w:szCs w:val="22"/>
          <w:lang w:val="en-US"/>
        </w:rPr>
        <w:t>andover with PSCell</w:t>
      </w:r>
      <w:r>
        <w:rPr>
          <w:color w:val="17365D" w:themeColor="text2" w:themeShade="BF"/>
          <w:sz w:val="22"/>
          <w:szCs w:val="22"/>
          <w:lang w:val="en-US"/>
        </w:rPr>
        <w:t xml:space="preserve"> from NR-DC to NR-DC are to be developed.</w:t>
      </w:r>
    </w:p>
    <w:p w14:paraId="7E96085D" w14:textId="77777777" w:rsidR="009D446B" w:rsidRDefault="009D446B" w:rsidP="009D446B">
      <w:pPr>
        <w:spacing w:after="0"/>
        <w:rPr>
          <w:color w:val="17365D" w:themeColor="text2" w:themeShade="BF"/>
          <w:sz w:val="22"/>
          <w:szCs w:val="22"/>
          <w:lang w:val="en-US"/>
        </w:rPr>
      </w:pPr>
      <w:r>
        <w:rPr>
          <w:b/>
          <w:bCs/>
          <w:color w:val="17365D" w:themeColor="text2" w:themeShade="BF"/>
          <w:sz w:val="22"/>
          <w:szCs w:val="22"/>
          <w:lang w:val="en-US"/>
        </w:rPr>
        <w:t>Proposal 5:</w:t>
      </w:r>
      <w:r>
        <w:rPr>
          <w:color w:val="17365D" w:themeColor="text2" w:themeShade="BF"/>
          <w:sz w:val="22"/>
          <w:szCs w:val="22"/>
          <w:lang w:val="en-US"/>
        </w:rPr>
        <w:t xml:space="preserve"> Optimizations to consider include at least: </w:t>
      </w:r>
    </w:p>
    <w:p w14:paraId="5CCBC794" w14:textId="77777777" w:rsidR="009D446B" w:rsidRDefault="009D446B" w:rsidP="009D446B">
      <w:pPr>
        <w:pStyle w:val="ListParagraph"/>
        <w:numPr>
          <w:ilvl w:val="1"/>
          <w:numId w:val="27"/>
        </w:numPr>
        <w:spacing w:after="0"/>
        <w:rPr>
          <w:color w:val="17365D" w:themeColor="text2" w:themeShade="BF"/>
          <w:sz w:val="22"/>
          <w:szCs w:val="22"/>
          <w:lang w:val="en-US"/>
        </w:rPr>
      </w:pPr>
      <w:r w:rsidRPr="00FE0080">
        <w:rPr>
          <w:color w:val="17365D" w:themeColor="text2" w:themeShade="BF"/>
          <w:sz w:val="22"/>
          <w:szCs w:val="22"/>
          <w:lang w:val="en-US"/>
        </w:rPr>
        <w:t>Tprocessing reduction when source and target PSCell are in same F</w:t>
      </w:r>
      <w:r>
        <w:rPr>
          <w:color w:val="17365D" w:themeColor="text2" w:themeShade="BF"/>
          <w:sz w:val="22"/>
          <w:szCs w:val="22"/>
          <w:lang w:val="en-US"/>
        </w:rPr>
        <w:t>R</w:t>
      </w:r>
    </w:p>
    <w:p w14:paraId="640F3D14" w14:textId="45CF8193" w:rsidR="00D1502B" w:rsidRPr="009D446B" w:rsidRDefault="009D446B" w:rsidP="00D1502B">
      <w:pPr>
        <w:pStyle w:val="ListParagraph"/>
        <w:numPr>
          <w:ilvl w:val="1"/>
          <w:numId w:val="27"/>
        </w:numPr>
        <w:spacing w:after="0"/>
        <w:rPr>
          <w:color w:val="17365D" w:themeColor="text2" w:themeShade="BF"/>
          <w:sz w:val="22"/>
          <w:szCs w:val="22"/>
          <w:lang w:val="en-US"/>
        </w:rPr>
      </w:pPr>
      <w:r w:rsidRPr="00FE0080">
        <w:rPr>
          <w:color w:val="1F497D" w:themeColor="text2"/>
          <w:sz w:val="22"/>
          <w:szCs w:val="22"/>
        </w:rPr>
        <w:t>T</w:t>
      </w:r>
      <w:r w:rsidRPr="00FE0080">
        <w:rPr>
          <w:color w:val="1F497D" w:themeColor="text2"/>
          <w:sz w:val="22"/>
          <w:szCs w:val="22"/>
          <w:vertAlign w:val="subscript"/>
        </w:rPr>
        <w:t>∆</w:t>
      </w:r>
      <w:r w:rsidRPr="00FE0080">
        <w:rPr>
          <w:color w:val="1F497D" w:themeColor="text2"/>
          <w:sz w:val="22"/>
          <w:szCs w:val="22"/>
        </w:rPr>
        <w:t xml:space="preserve"> reduction when source and target PSCell is the same cell.</w:t>
      </w:r>
    </w:p>
    <w:p w14:paraId="1403FC4B" w14:textId="1C9BAF8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5" w:name="_Ref536781364"/>
      <w:bookmarkStart w:id="6" w:name="_Ref517094573"/>
      <w:bookmarkStart w:id="7" w:name="_Ref536781239"/>
      <w:bookmarkEnd w:id="2"/>
      <w:bookmarkEnd w:id="3"/>
    </w:p>
    <w:p w14:paraId="18BE7149" w14:textId="53C1656B" w:rsidR="003F65E1" w:rsidRDefault="00230DDD" w:rsidP="000D717D">
      <w:pPr>
        <w:numPr>
          <w:ilvl w:val="0"/>
          <w:numId w:val="9"/>
        </w:numPr>
        <w:tabs>
          <w:tab w:val="left" w:pos="851"/>
        </w:tabs>
        <w:rPr>
          <w:rFonts w:ascii="Arial" w:hAnsi="Arial" w:cs="Arial"/>
          <w:sz w:val="22"/>
          <w:szCs w:val="22"/>
          <w:lang w:val="en-CA"/>
        </w:rPr>
      </w:pPr>
      <w:bookmarkStart w:id="8" w:name="_Ref61004649"/>
      <w:bookmarkEnd w:id="5"/>
      <w:bookmarkEnd w:id="6"/>
      <w:bookmarkEnd w:id="7"/>
      <w:r>
        <w:rPr>
          <w:rFonts w:ascii="Arial" w:hAnsi="Arial" w:cs="Arial"/>
          <w:sz w:val="22"/>
          <w:szCs w:val="22"/>
          <w:lang w:val="en-CA"/>
        </w:rPr>
        <w:t>RP-202874 “Revised WID of Rel-17 NR RRM further enhancement”, Apple</w:t>
      </w:r>
      <w:bookmarkEnd w:id="8"/>
    </w:p>
    <w:p w14:paraId="73C681CE" w14:textId="216EBEAA" w:rsidR="000D717D" w:rsidRDefault="000D717D" w:rsidP="000D717D">
      <w:pPr>
        <w:tabs>
          <w:tab w:val="left" w:pos="851"/>
        </w:tabs>
        <w:rPr>
          <w:rFonts w:ascii="Arial" w:hAnsi="Arial" w:cs="Arial"/>
          <w:sz w:val="22"/>
          <w:szCs w:val="22"/>
          <w:lang w:val="en-CA"/>
        </w:rPr>
      </w:pPr>
    </w:p>
    <w:sectPr w:rsidR="000D717D"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FF857" w14:textId="77777777" w:rsidR="0066532A" w:rsidRDefault="0066532A">
      <w:r>
        <w:separator/>
      </w:r>
    </w:p>
  </w:endnote>
  <w:endnote w:type="continuationSeparator" w:id="0">
    <w:p w14:paraId="76A13951" w14:textId="77777777" w:rsidR="0066532A" w:rsidRDefault="00665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0E5E" w:rsidRDefault="00110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110E5E" w:rsidRDefault="00110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0E5E" w:rsidRDefault="00110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565C3" w14:textId="77777777" w:rsidR="0066532A" w:rsidRDefault="0066532A">
      <w:r>
        <w:separator/>
      </w:r>
    </w:p>
  </w:footnote>
  <w:footnote w:type="continuationSeparator" w:id="0">
    <w:p w14:paraId="5ADB5549" w14:textId="77777777" w:rsidR="0066532A" w:rsidRDefault="00665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0E5E" w:rsidRDefault="00110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0E5E" w:rsidRDefault="00110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0E5E" w:rsidRDefault="00110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4C047A"/>
    <w:multiLevelType w:val="hybridMultilevel"/>
    <w:tmpl w:val="A7E0B98A"/>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C5E9E"/>
    <w:multiLevelType w:val="hybridMultilevel"/>
    <w:tmpl w:val="E7FA12FE"/>
    <w:lvl w:ilvl="0" w:tplc="041D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AE10A8"/>
    <w:multiLevelType w:val="hybridMultilevel"/>
    <w:tmpl w:val="C32AC4FC"/>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041D0005">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4614AF"/>
    <w:multiLevelType w:val="hybridMultilevel"/>
    <w:tmpl w:val="FD207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5D0593"/>
    <w:multiLevelType w:val="hybridMultilevel"/>
    <w:tmpl w:val="F4B21A22"/>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B5701"/>
    <w:multiLevelType w:val="hybridMultilevel"/>
    <w:tmpl w:val="1BE444AE"/>
    <w:lvl w:ilvl="0" w:tplc="77C4F77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B4252F"/>
    <w:multiLevelType w:val="hybridMultilevel"/>
    <w:tmpl w:val="6E66B904"/>
    <w:lvl w:ilvl="0" w:tplc="26C847BC">
      <w:start w:val="1"/>
      <w:numFmt w:val="bullet"/>
      <w:lvlText w:val=""/>
      <w:lvlJc w:val="left"/>
      <w:pPr>
        <w:tabs>
          <w:tab w:val="num" w:pos="720"/>
        </w:tabs>
        <w:ind w:left="720" w:hanging="360"/>
      </w:pPr>
      <w:rPr>
        <w:rFonts w:ascii="Wingdings" w:hAnsi="Wingdings" w:hint="default"/>
      </w:rPr>
    </w:lvl>
    <w:lvl w:ilvl="1" w:tplc="5C6C2CFC">
      <w:numFmt w:val="bullet"/>
      <w:lvlText w:val="-"/>
      <w:lvlJc w:val="left"/>
      <w:pPr>
        <w:tabs>
          <w:tab w:val="num" w:pos="1440"/>
        </w:tabs>
        <w:ind w:left="1440" w:hanging="360"/>
      </w:pPr>
      <w:rPr>
        <w:rFonts w:ascii="Times New Roman" w:eastAsia="Times New Roman" w:hAnsi="Times New Roman" w:cs="Times New Roman"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041D0005">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CD1C1A"/>
    <w:multiLevelType w:val="hybridMultilevel"/>
    <w:tmpl w:val="A86EFAD4"/>
    <w:lvl w:ilvl="0" w:tplc="041D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4AC49EC"/>
    <w:multiLevelType w:val="hybridMultilevel"/>
    <w:tmpl w:val="532E9EE8"/>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2CAD3A2">
      <w:start w:val="8"/>
      <w:numFmt w:val="bullet"/>
      <w:lvlText w:val=""/>
      <w:lvlJc w:val="left"/>
      <w:pPr>
        <w:ind w:left="2160" w:hanging="360"/>
      </w:pPr>
      <w:rPr>
        <w:rFonts w:ascii="Symbol" w:eastAsia="SimSun" w:hAnsi="Symbol"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1E8690A"/>
    <w:multiLevelType w:val="hybridMultilevel"/>
    <w:tmpl w:val="FE7A4410"/>
    <w:lvl w:ilvl="0" w:tplc="B5CE422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611810F3"/>
    <w:multiLevelType w:val="hybridMultilevel"/>
    <w:tmpl w:val="C1880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3" w15:restartNumberingAfterBreak="0">
    <w:nsid w:val="78F93FF1"/>
    <w:multiLevelType w:val="hybridMultilevel"/>
    <w:tmpl w:val="77207A38"/>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1B658A"/>
    <w:multiLevelType w:val="hybridMultilevel"/>
    <w:tmpl w:val="3B08155E"/>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5"/>
  </w:num>
  <w:num w:numId="3">
    <w:abstractNumId w:val="22"/>
  </w:num>
  <w:num w:numId="4">
    <w:abstractNumId w:val="13"/>
  </w:num>
  <w:num w:numId="5">
    <w:abstractNumId w:val="14"/>
  </w:num>
  <w:num w:numId="6">
    <w:abstractNumId w:val="3"/>
  </w:num>
  <w:num w:numId="7">
    <w:abstractNumId w:val="2"/>
  </w:num>
  <w:num w:numId="8">
    <w:abstractNumId w:val="26"/>
  </w:num>
  <w:num w:numId="9">
    <w:abstractNumId w:val="18"/>
  </w:num>
  <w:num w:numId="10">
    <w:abstractNumId w:val="21"/>
  </w:num>
  <w:num w:numId="11">
    <w:abstractNumId w:val="15"/>
  </w:num>
  <w:num w:numId="12">
    <w:abstractNumId w:val="6"/>
  </w:num>
  <w:num w:numId="13">
    <w:abstractNumId w:val="17"/>
  </w:num>
  <w:num w:numId="14">
    <w:abstractNumId w:val="10"/>
  </w:num>
  <w:num w:numId="15">
    <w:abstractNumId w:val="4"/>
  </w:num>
  <w:num w:numId="16">
    <w:abstractNumId w:val="23"/>
  </w:num>
  <w:num w:numId="17">
    <w:abstractNumId w:val="0"/>
  </w:num>
  <w:num w:numId="18">
    <w:abstractNumId w:val="16"/>
  </w:num>
  <w:num w:numId="19">
    <w:abstractNumId w:val="9"/>
  </w:num>
  <w:num w:numId="20">
    <w:abstractNumId w:val="7"/>
  </w:num>
  <w:num w:numId="21">
    <w:abstractNumId w:val="20"/>
  </w:num>
  <w:num w:numId="22">
    <w:abstractNumId w:val="12"/>
  </w:num>
  <w:num w:numId="23">
    <w:abstractNumId w:val="5"/>
  </w:num>
  <w:num w:numId="24">
    <w:abstractNumId w:val="1"/>
  </w:num>
  <w:num w:numId="25">
    <w:abstractNumId w:val="8"/>
  </w:num>
  <w:num w:numId="26">
    <w:abstractNumId w:val="24"/>
  </w:num>
  <w:num w:numId="27">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770"/>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5B9B"/>
    <w:rsid w:val="000A62BA"/>
    <w:rsid w:val="000A693A"/>
    <w:rsid w:val="000A6FE8"/>
    <w:rsid w:val="000A7522"/>
    <w:rsid w:val="000A7B48"/>
    <w:rsid w:val="000A7E62"/>
    <w:rsid w:val="000A7EBB"/>
    <w:rsid w:val="000B09B6"/>
    <w:rsid w:val="000B16F8"/>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75C"/>
    <w:rsid w:val="001015F3"/>
    <w:rsid w:val="00101956"/>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73D"/>
    <w:rsid w:val="0011432C"/>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7F7"/>
    <w:rsid w:val="00122B7A"/>
    <w:rsid w:val="00123A2E"/>
    <w:rsid w:val="001243FE"/>
    <w:rsid w:val="00124441"/>
    <w:rsid w:val="00124B4E"/>
    <w:rsid w:val="00125D6F"/>
    <w:rsid w:val="00126EB9"/>
    <w:rsid w:val="00126FC2"/>
    <w:rsid w:val="001276CA"/>
    <w:rsid w:val="0013019C"/>
    <w:rsid w:val="00131312"/>
    <w:rsid w:val="00131978"/>
    <w:rsid w:val="00131A3B"/>
    <w:rsid w:val="0013223E"/>
    <w:rsid w:val="00132990"/>
    <w:rsid w:val="001346C3"/>
    <w:rsid w:val="001352B7"/>
    <w:rsid w:val="00135633"/>
    <w:rsid w:val="00135653"/>
    <w:rsid w:val="00136C52"/>
    <w:rsid w:val="00136E63"/>
    <w:rsid w:val="00136F1D"/>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1280"/>
    <w:rsid w:val="00221793"/>
    <w:rsid w:val="00221EA8"/>
    <w:rsid w:val="00222371"/>
    <w:rsid w:val="00222443"/>
    <w:rsid w:val="002239B0"/>
    <w:rsid w:val="00224D6A"/>
    <w:rsid w:val="002251BD"/>
    <w:rsid w:val="0022547F"/>
    <w:rsid w:val="00225680"/>
    <w:rsid w:val="00226453"/>
    <w:rsid w:val="00226602"/>
    <w:rsid w:val="00226610"/>
    <w:rsid w:val="00226DDB"/>
    <w:rsid w:val="00226E2E"/>
    <w:rsid w:val="00227498"/>
    <w:rsid w:val="0023025C"/>
    <w:rsid w:val="00230DDD"/>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324"/>
    <w:rsid w:val="0024466A"/>
    <w:rsid w:val="00244C25"/>
    <w:rsid w:val="00245157"/>
    <w:rsid w:val="00245A14"/>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BD8"/>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6D3"/>
    <w:rsid w:val="00391441"/>
    <w:rsid w:val="003917D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ABD"/>
    <w:rsid w:val="00471E04"/>
    <w:rsid w:val="004724E2"/>
    <w:rsid w:val="0047306D"/>
    <w:rsid w:val="0047328E"/>
    <w:rsid w:val="004735AE"/>
    <w:rsid w:val="00473CB1"/>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38BE"/>
    <w:rsid w:val="004C4104"/>
    <w:rsid w:val="004C4317"/>
    <w:rsid w:val="004C4691"/>
    <w:rsid w:val="004C5AE1"/>
    <w:rsid w:val="004C646F"/>
    <w:rsid w:val="004C6B08"/>
    <w:rsid w:val="004C7B2F"/>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588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2DC6"/>
    <w:rsid w:val="00523090"/>
    <w:rsid w:val="005237D3"/>
    <w:rsid w:val="00523952"/>
    <w:rsid w:val="00523BF4"/>
    <w:rsid w:val="00524056"/>
    <w:rsid w:val="005249E6"/>
    <w:rsid w:val="00524FF1"/>
    <w:rsid w:val="00525051"/>
    <w:rsid w:val="0052510C"/>
    <w:rsid w:val="005252E9"/>
    <w:rsid w:val="0052688B"/>
    <w:rsid w:val="00527EFF"/>
    <w:rsid w:val="0053003B"/>
    <w:rsid w:val="005316D2"/>
    <w:rsid w:val="00531C10"/>
    <w:rsid w:val="00532652"/>
    <w:rsid w:val="005332A0"/>
    <w:rsid w:val="005334B5"/>
    <w:rsid w:val="005345C6"/>
    <w:rsid w:val="005345F6"/>
    <w:rsid w:val="005349D3"/>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392"/>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944"/>
    <w:rsid w:val="006F2C29"/>
    <w:rsid w:val="006F390D"/>
    <w:rsid w:val="006F4378"/>
    <w:rsid w:val="006F6047"/>
    <w:rsid w:val="006F618C"/>
    <w:rsid w:val="006F62AA"/>
    <w:rsid w:val="006F6CEC"/>
    <w:rsid w:val="007006CE"/>
    <w:rsid w:val="00701328"/>
    <w:rsid w:val="00701893"/>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3991"/>
    <w:rsid w:val="007345D0"/>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07"/>
    <w:rsid w:val="00787035"/>
    <w:rsid w:val="00787DF8"/>
    <w:rsid w:val="007916EF"/>
    <w:rsid w:val="00791C7D"/>
    <w:rsid w:val="00791CE5"/>
    <w:rsid w:val="00791D17"/>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51A"/>
    <w:rsid w:val="008B3190"/>
    <w:rsid w:val="008B3894"/>
    <w:rsid w:val="008B3C06"/>
    <w:rsid w:val="008B4922"/>
    <w:rsid w:val="008B511F"/>
    <w:rsid w:val="008B6407"/>
    <w:rsid w:val="008B68FB"/>
    <w:rsid w:val="008B69F3"/>
    <w:rsid w:val="008B6D0E"/>
    <w:rsid w:val="008B6DE5"/>
    <w:rsid w:val="008C2112"/>
    <w:rsid w:val="008C2904"/>
    <w:rsid w:val="008C3173"/>
    <w:rsid w:val="008C399A"/>
    <w:rsid w:val="008C3A68"/>
    <w:rsid w:val="008C4B83"/>
    <w:rsid w:val="008C50E6"/>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8BC"/>
    <w:rsid w:val="00911BC7"/>
    <w:rsid w:val="0091364E"/>
    <w:rsid w:val="00913C50"/>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289"/>
    <w:rsid w:val="009729A5"/>
    <w:rsid w:val="009729E7"/>
    <w:rsid w:val="00972A82"/>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F36"/>
    <w:rsid w:val="009B2560"/>
    <w:rsid w:val="009B262A"/>
    <w:rsid w:val="009B29D5"/>
    <w:rsid w:val="009B2AF7"/>
    <w:rsid w:val="009B2DF8"/>
    <w:rsid w:val="009B397F"/>
    <w:rsid w:val="009B4359"/>
    <w:rsid w:val="009B445B"/>
    <w:rsid w:val="009B4E4E"/>
    <w:rsid w:val="009B4EA0"/>
    <w:rsid w:val="009B5DA8"/>
    <w:rsid w:val="009B72F9"/>
    <w:rsid w:val="009B77A7"/>
    <w:rsid w:val="009C091F"/>
    <w:rsid w:val="009C095C"/>
    <w:rsid w:val="009C099F"/>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92C"/>
    <w:rsid w:val="00A26CAD"/>
    <w:rsid w:val="00A26D9F"/>
    <w:rsid w:val="00A274A8"/>
    <w:rsid w:val="00A3043B"/>
    <w:rsid w:val="00A30A28"/>
    <w:rsid w:val="00A31293"/>
    <w:rsid w:val="00A3178C"/>
    <w:rsid w:val="00A319EA"/>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3D48"/>
    <w:rsid w:val="00A747B9"/>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36"/>
    <w:rsid w:val="00AA4B26"/>
    <w:rsid w:val="00AA4C43"/>
    <w:rsid w:val="00AA51C5"/>
    <w:rsid w:val="00AA522F"/>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6A5"/>
    <w:rsid w:val="00B267E4"/>
    <w:rsid w:val="00B27E21"/>
    <w:rsid w:val="00B27FA1"/>
    <w:rsid w:val="00B30150"/>
    <w:rsid w:val="00B3301A"/>
    <w:rsid w:val="00B3372F"/>
    <w:rsid w:val="00B33C1C"/>
    <w:rsid w:val="00B33E76"/>
    <w:rsid w:val="00B33EC9"/>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4469"/>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7399"/>
    <w:rsid w:val="00B9795E"/>
    <w:rsid w:val="00BA0843"/>
    <w:rsid w:val="00BA0994"/>
    <w:rsid w:val="00BA16C6"/>
    <w:rsid w:val="00BA202C"/>
    <w:rsid w:val="00BA303C"/>
    <w:rsid w:val="00BA39A9"/>
    <w:rsid w:val="00BA3A5D"/>
    <w:rsid w:val="00BA3FCA"/>
    <w:rsid w:val="00BA4F3F"/>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625"/>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6EAA"/>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35B3"/>
    <w:rsid w:val="00DE40E6"/>
    <w:rsid w:val="00DE4F2C"/>
    <w:rsid w:val="00DE543C"/>
    <w:rsid w:val="00DE5AE8"/>
    <w:rsid w:val="00DE5D52"/>
    <w:rsid w:val="00DE5E27"/>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E76"/>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26"/>
    <w:rsid w:val="00E35DA1"/>
    <w:rsid w:val="00E36165"/>
    <w:rsid w:val="00E364A9"/>
    <w:rsid w:val="00E36A5D"/>
    <w:rsid w:val="00E36F9A"/>
    <w:rsid w:val="00E372C4"/>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79"/>
    <w:rsid w:val="00E479A9"/>
    <w:rsid w:val="00E47C3B"/>
    <w:rsid w:val="00E47FBE"/>
    <w:rsid w:val="00E5018C"/>
    <w:rsid w:val="00E50B70"/>
    <w:rsid w:val="00E50FF4"/>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67BC"/>
    <w:rsid w:val="00E878FF"/>
    <w:rsid w:val="00E90033"/>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70B2"/>
    <w:rsid w:val="00EF7AD4"/>
    <w:rsid w:val="00EF7D7F"/>
    <w:rsid w:val="00F00016"/>
    <w:rsid w:val="00F00020"/>
    <w:rsid w:val="00F00343"/>
    <w:rsid w:val="00F0103E"/>
    <w:rsid w:val="00F01393"/>
    <w:rsid w:val="00F01B5B"/>
    <w:rsid w:val="00F01CED"/>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420B"/>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A1F"/>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4"/>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7"/>
      </w:numPr>
      <w:tabs>
        <w:tab w:val="left" w:pos="851"/>
      </w:tabs>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1658</Words>
  <Characters>9457</Characters>
  <Application>Microsoft Office Word</Application>
  <DocSecurity>0</DocSecurity>
  <Lines>78</Lines>
  <Paragraphs>22</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Summary and Conclusion</vt:lpstr>
      <vt:lpstr>References</vt:lpstr>
    </vt:vector>
  </TitlesOfParts>
  <LinksUpToDate>false</LinksUpToDate>
  <CharactersWithSpaces>11093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2021-01-14T17:01:00Z</dcterms:created>
  <dcterms:modified xsi:type="dcterms:W3CDTF">2021-01-15T16:55:00Z</dcterms:modified>
</cp:coreProperties>
</file>